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491976" w:rsidRPr="009E2B84" w14:paraId="15AFAD56" w14:textId="77777777" w:rsidTr="00491976">
        <w:trPr>
          <w:gridAfter w:val="1"/>
          <w:wAfter w:w="2551" w:type="dxa"/>
          <w:cantSplit/>
          <w:trHeight w:val="569"/>
        </w:trPr>
        <w:tc>
          <w:tcPr>
            <w:tcW w:w="4928" w:type="dxa"/>
            <w:shd w:val="clear" w:color="auto" w:fill="BFBFBF"/>
            <w:vAlign w:val="center"/>
          </w:tcPr>
          <w:p w14:paraId="21D15937" w14:textId="77777777" w:rsidR="00491976" w:rsidRPr="009E2B84" w:rsidRDefault="00EA3D36" w:rsidP="00AC4A99">
            <w:pPr>
              <w:keepNext/>
              <w:shd w:val="clear" w:color="auto" w:fill="BFBFBF"/>
              <w:jc w:val="center"/>
              <w:outlineLvl w:val="0"/>
              <w:rPr>
                <w:b/>
              </w:rPr>
            </w:pPr>
            <w:r>
              <w:rPr>
                <w:noProof/>
              </w:rPr>
              <w:drawing>
                <wp:anchor distT="0" distB="0" distL="114300" distR="114300" simplePos="0" relativeHeight="251657728" behindDoc="1" locked="0" layoutInCell="0" allowOverlap="1" wp14:anchorId="66858609" wp14:editId="2B73F44B">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pic:spPr>
                      </pic:pic>
                    </a:graphicData>
                  </a:graphic>
                  <wp14:sizeRelH relativeFrom="page">
                    <wp14:pctWidth>0</wp14:pctWidth>
                  </wp14:sizeRelH>
                  <wp14:sizeRelV relativeFrom="page">
                    <wp14:pctHeight>0</wp14:pctHeight>
                  </wp14:sizeRelV>
                </wp:anchor>
              </w:drawing>
            </w:r>
            <w:r w:rsidR="00491976" w:rsidRPr="009E2B84">
              <w:rPr>
                <w:b/>
              </w:rPr>
              <w:t>REPORT</w:t>
            </w:r>
            <w:r w:rsidR="00491976">
              <w:rPr>
                <w:b/>
              </w:rPr>
              <w:t xml:space="preserve"> TO</w:t>
            </w:r>
          </w:p>
        </w:tc>
        <w:tc>
          <w:tcPr>
            <w:tcW w:w="2410" w:type="dxa"/>
            <w:shd w:val="clear" w:color="auto" w:fill="BFBFBF"/>
            <w:vAlign w:val="center"/>
          </w:tcPr>
          <w:p w14:paraId="7758688C" w14:textId="77777777" w:rsidR="00491976" w:rsidRPr="009E2B84" w:rsidRDefault="00491976" w:rsidP="00AC4A99">
            <w:pPr>
              <w:jc w:val="center"/>
              <w:rPr>
                <w:b/>
              </w:rPr>
            </w:pPr>
            <w:r w:rsidRPr="009E2B84">
              <w:rPr>
                <w:b/>
              </w:rPr>
              <w:t>ON</w:t>
            </w:r>
          </w:p>
        </w:tc>
      </w:tr>
      <w:tr w:rsidR="00491976" w:rsidRPr="009E2B84" w14:paraId="4B041A00" w14:textId="77777777" w:rsidTr="00491976">
        <w:trPr>
          <w:gridAfter w:val="1"/>
          <w:wAfter w:w="2551" w:type="dxa"/>
          <w:cantSplit/>
          <w:trHeight w:val="654"/>
        </w:trPr>
        <w:tc>
          <w:tcPr>
            <w:tcW w:w="4928" w:type="dxa"/>
            <w:tcBorders>
              <w:bottom w:val="nil"/>
            </w:tcBorders>
            <w:vAlign w:val="center"/>
          </w:tcPr>
          <w:p w14:paraId="0F997411" w14:textId="77777777" w:rsidR="00491976" w:rsidRPr="009E2B84" w:rsidRDefault="00491976" w:rsidP="00AC4A99">
            <w:pPr>
              <w:jc w:val="center"/>
              <w:rPr>
                <w:b/>
                <w:sz w:val="24"/>
                <w:szCs w:val="24"/>
              </w:rPr>
            </w:pPr>
            <w:r w:rsidRPr="009E2B84">
              <w:rPr>
                <w:b/>
                <w:sz w:val="24"/>
                <w:szCs w:val="24"/>
              </w:rPr>
              <w:t>CABINET</w:t>
            </w:r>
          </w:p>
        </w:tc>
        <w:tc>
          <w:tcPr>
            <w:tcW w:w="2410" w:type="dxa"/>
            <w:tcBorders>
              <w:bottom w:val="nil"/>
            </w:tcBorders>
            <w:vAlign w:val="center"/>
          </w:tcPr>
          <w:p w14:paraId="0D067005" w14:textId="77777777" w:rsidR="00491976" w:rsidRPr="009E2B84" w:rsidRDefault="00F14BB7" w:rsidP="00491976">
            <w:pPr>
              <w:jc w:val="center"/>
              <w:rPr>
                <w:b/>
              </w:rPr>
            </w:pPr>
            <w:r>
              <w:rPr>
                <w:b/>
              </w:rPr>
              <w:t>11</w:t>
            </w:r>
            <w:r w:rsidRPr="00F14BB7">
              <w:rPr>
                <w:b/>
                <w:vertAlign w:val="superscript"/>
              </w:rPr>
              <w:t>th</w:t>
            </w:r>
            <w:r>
              <w:rPr>
                <w:b/>
              </w:rPr>
              <w:t xml:space="preserve"> April 2018</w:t>
            </w:r>
          </w:p>
        </w:tc>
      </w:tr>
      <w:tr w:rsidR="00491976" w:rsidRPr="009E2B84" w14:paraId="2BFC5752" w14:textId="77777777" w:rsidTr="00491976">
        <w:trPr>
          <w:gridAfter w:val="1"/>
          <w:wAfter w:w="2551" w:type="dxa"/>
          <w:cantSplit/>
          <w:trHeight w:val="560"/>
        </w:trPr>
        <w:tc>
          <w:tcPr>
            <w:tcW w:w="7338" w:type="dxa"/>
            <w:gridSpan w:val="2"/>
            <w:tcBorders>
              <w:left w:val="nil"/>
              <w:right w:val="nil"/>
            </w:tcBorders>
          </w:tcPr>
          <w:p w14:paraId="776655F4" w14:textId="77777777" w:rsidR="00491976" w:rsidRPr="009E2B84" w:rsidRDefault="00407A09" w:rsidP="00407A09">
            <w:pPr>
              <w:jc w:val="right"/>
              <w:rPr>
                <w:sz w:val="8"/>
              </w:rPr>
            </w:pPr>
            <w:r>
              <w:rPr>
                <w:sz w:val="8"/>
              </w:rPr>
              <w:t xml:space="preserve">September </w:t>
            </w:r>
            <w:r w:rsidR="00491976" w:rsidRPr="009E2B84">
              <w:rPr>
                <w:sz w:val="8"/>
              </w:rPr>
              <w:t>2017</w:t>
            </w:r>
          </w:p>
        </w:tc>
      </w:tr>
      <w:tr w:rsidR="00491976" w:rsidRPr="009E2B84" w14:paraId="5B1DA79E" w14:textId="77777777" w:rsidTr="00491976">
        <w:trPr>
          <w:cantSplit/>
        </w:trPr>
        <w:tc>
          <w:tcPr>
            <w:tcW w:w="4928" w:type="dxa"/>
            <w:shd w:val="clear" w:color="auto" w:fill="BFBFBF"/>
            <w:vAlign w:val="center"/>
          </w:tcPr>
          <w:p w14:paraId="0AAEAB00" w14:textId="77777777" w:rsidR="00491976" w:rsidRPr="009E2B84" w:rsidRDefault="00491976" w:rsidP="00AC4A99">
            <w:pPr>
              <w:jc w:val="center"/>
              <w:rPr>
                <w:b/>
              </w:rPr>
            </w:pPr>
            <w:r w:rsidRPr="009E2B84">
              <w:rPr>
                <w:b/>
              </w:rPr>
              <w:t>TITLE</w:t>
            </w:r>
          </w:p>
        </w:tc>
        <w:tc>
          <w:tcPr>
            <w:tcW w:w="2410" w:type="dxa"/>
            <w:shd w:val="clear" w:color="auto" w:fill="BFBFBF"/>
            <w:vAlign w:val="center"/>
          </w:tcPr>
          <w:p w14:paraId="69E2DA0B" w14:textId="77777777" w:rsidR="00491976" w:rsidRPr="009E2B84" w:rsidRDefault="00491976" w:rsidP="00AC4A99">
            <w:pPr>
              <w:jc w:val="center"/>
              <w:rPr>
                <w:b/>
              </w:rPr>
            </w:pPr>
            <w:r w:rsidRPr="009E2B84">
              <w:rPr>
                <w:b/>
              </w:rPr>
              <w:t>PORTFOLIO</w:t>
            </w:r>
          </w:p>
        </w:tc>
        <w:tc>
          <w:tcPr>
            <w:tcW w:w="2551" w:type="dxa"/>
            <w:shd w:val="clear" w:color="auto" w:fill="BFBFBF"/>
            <w:vAlign w:val="center"/>
          </w:tcPr>
          <w:p w14:paraId="3ED3B6EE" w14:textId="77777777" w:rsidR="00491976" w:rsidRPr="009E2B84" w:rsidRDefault="00E51F90" w:rsidP="00AC4A99">
            <w:pPr>
              <w:jc w:val="center"/>
              <w:rPr>
                <w:b/>
              </w:rPr>
            </w:pPr>
            <w:r>
              <w:rPr>
                <w:b/>
              </w:rPr>
              <w:t>REP</w:t>
            </w:r>
            <w:r w:rsidR="00491976">
              <w:rPr>
                <w:b/>
              </w:rPr>
              <w:t>ORT OF</w:t>
            </w:r>
          </w:p>
        </w:tc>
      </w:tr>
      <w:tr w:rsidR="00491976" w:rsidRPr="009E2B84" w14:paraId="649F26C5" w14:textId="77777777" w:rsidTr="00491976">
        <w:trPr>
          <w:cantSplit/>
          <w:trHeight w:val="667"/>
        </w:trPr>
        <w:tc>
          <w:tcPr>
            <w:tcW w:w="4928" w:type="dxa"/>
            <w:vAlign w:val="center"/>
          </w:tcPr>
          <w:p w14:paraId="1BB44C77" w14:textId="77777777" w:rsidR="00491976" w:rsidRPr="009E2B84" w:rsidRDefault="00491976" w:rsidP="00AC4A99">
            <w:pPr>
              <w:rPr>
                <w:b/>
              </w:rPr>
            </w:pPr>
          </w:p>
          <w:p w14:paraId="6EE63291" w14:textId="77777777" w:rsidR="00491976" w:rsidRPr="00F14BB7" w:rsidRDefault="00F14BB7" w:rsidP="00AC4A99">
            <w:r w:rsidRPr="00F14BB7">
              <w:t>South Ribble Apprentice Factory</w:t>
            </w:r>
          </w:p>
          <w:p w14:paraId="102ECD81" w14:textId="77777777" w:rsidR="00491976" w:rsidRPr="009E2B84" w:rsidRDefault="00491976" w:rsidP="00AC4A99">
            <w:pPr>
              <w:rPr>
                <w:b/>
              </w:rPr>
            </w:pPr>
          </w:p>
        </w:tc>
        <w:tc>
          <w:tcPr>
            <w:tcW w:w="2410" w:type="dxa"/>
            <w:vAlign w:val="center"/>
          </w:tcPr>
          <w:p w14:paraId="6E8E85D5" w14:textId="77777777" w:rsidR="00491976" w:rsidRPr="00F14BB7" w:rsidRDefault="004635F8" w:rsidP="00491976">
            <w:pPr>
              <w:jc w:val="center"/>
              <w:rPr>
                <w:b/>
              </w:rPr>
            </w:pPr>
            <w:r>
              <w:t>Regeneration and Leisure</w:t>
            </w:r>
          </w:p>
        </w:tc>
        <w:tc>
          <w:tcPr>
            <w:tcW w:w="2551" w:type="dxa"/>
            <w:vAlign w:val="center"/>
          </w:tcPr>
          <w:p w14:paraId="6CB13084" w14:textId="326A3480" w:rsidR="00491976" w:rsidRPr="00F14BB7" w:rsidRDefault="006C4DBA" w:rsidP="00AC4A99">
            <w:pPr>
              <w:jc w:val="center"/>
            </w:pPr>
            <w:r>
              <w:t>Director of Planning and Property</w:t>
            </w:r>
          </w:p>
        </w:tc>
      </w:tr>
    </w:tbl>
    <w:p w14:paraId="489F4648" w14:textId="77777777" w:rsidR="002F5C5E" w:rsidRPr="009E2B84" w:rsidRDefault="002F5C5E" w:rsidP="002F5C5E"/>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2F5C5E" w:rsidRPr="009C1143" w14:paraId="4B3E4F3B" w14:textId="77777777" w:rsidTr="00E50A9C">
        <w:tc>
          <w:tcPr>
            <w:tcW w:w="9918" w:type="dxa"/>
            <w:gridSpan w:val="2"/>
            <w:tcBorders>
              <w:top w:val="nil"/>
              <w:left w:val="nil"/>
              <w:right w:val="nil"/>
            </w:tcBorders>
            <w:shd w:val="clear" w:color="auto" w:fill="auto"/>
          </w:tcPr>
          <w:p w14:paraId="21581585" w14:textId="77777777" w:rsidR="002F5C5E" w:rsidRPr="009C1143" w:rsidRDefault="002F5C5E" w:rsidP="00AC4A99">
            <w:pPr>
              <w:tabs>
                <w:tab w:val="left" w:pos="1055"/>
              </w:tabs>
              <w:rPr>
                <w:i/>
                <w:color w:val="2E74B5"/>
                <w:szCs w:val="22"/>
              </w:rPr>
            </w:pPr>
          </w:p>
        </w:tc>
      </w:tr>
      <w:tr w:rsidR="002F5C5E" w:rsidRPr="009C1143" w14:paraId="3406F054" w14:textId="77777777" w:rsidTr="00AC4A99">
        <w:tc>
          <w:tcPr>
            <w:tcW w:w="6652" w:type="dxa"/>
            <w:shd w:val="clear" w:color="auto" w:fill="auto"/>
          </w:tcPr>
          <w:p w14:paraId="307261F3" w14:textId="77777777" w:rsidR="002F5C5E" w:rsidRPr="009C1143" w:rsidRDefault="002F5C5E" w:rsidP="00AC4A99">
            <w:pPr>
              <w:rPr>
                <w:szCs w:val="22"/>
              </w:rPr>
            </w:pPr>
            <w:r w:rsidRPr="009C1143">
              <w:rPr>
                <w:szCs w:val="22"/>
              </w:rPr>
              <w:t xml:space="preserve">Is this report a </w:t>
            </w:r>
            <w:r w:rsidRPr="009C1143">
              <w:rPr>
                <w:b/>
                <w:szCs w:val="22"/>
              </w:rPr>
              <w:t>KEY DECISION</w:t>
            </w:r>
            <w:r w:rsidRPr="009C1143">
              <w:rPr>
                <w:szCs w:val="22"/>
              </w:rPr>
              <w:t xml:space="preserve"> (i.e. more than £</w:t>
            </w:r>
            <w:r w:rsidR="00A7541A">
              <w:rPr>
                <w:szCs w:val="22"/>
              </w:rPr>
              <w:t>100</w:t>
            </w:r>
            <w:r w:rsidRPr="009C1143">
              <w:rPr>
                <w:szCs w:val="22"/>
              </w:rPr>
              <w:t>,000 or impacting on more than 2 Borough wards?)</w:t>
            </w:r>
          </w:p>
          <w:p w14:paraId="2F24871D" w14:textId="77777777" w:rsidR="002F5C5E" w:rsidRPr="009C1143" w:rsidRDefault="002F5C5E" w:rsidP="00AC4A99">
            <w:pPr>
              <w:rPr>
                <w:szCs w:val="22"/>
              </w:rPr>
            </w:pPr>
          </w:p>
          <w:p w14:paraId="2760233A" w14:textId="77777777" w:rsidR="002F5C5E" w:rsidRPr="009C1143" w:rsidRDefault="002F5C5E" w:rsidP="00AC4A99">
            <w:pPr>
              <w:rPr>
                <w:szCs w:val="22"/>
              </w:rPr>
            </w:pPr>
            <w:r w:rsidRPr="009C1143">
              <w:rPr>
                <w:szCs w:val="22"/>
              </w:rPr>
              <w:t xml:space="preserve">Is this report on the </w:t>
            </w:r>
            <w:r w:rsidR="00491976">
              <w:rPr>
                <w:b/>
                <w:szCs w:val="22"/>
              </w:rPr>
              <w:t xml:space="preserve">Statutory </w:t>
            </w:r>
            <w:r w:rsidRPr="009C1143">
              <w:rPr>
                <w:b/>
                <w:szCs w:val="22"/>
              </w:rPr>
              <w:t>Cabinet Forward Plan</w:t>
            </w:r>
            <w:r w:rsidRPr="009C1143">
              <w:rPr>
                <w:szCs w:val="22"/>
              </w:rPr>
              <w:t>?</w:t>
            </w:r>
          </w:p>
          <w:p w14:paraId="2E342AAF" w14:textId="77777777" w:rsidR="002F5C5E" w:rsidRPr="009C1143" w:rsidRDefault="002F5C5E" w:rsidP="00AC4A99">
            <w:pPr>
              <w:rPr>
                <w:szCs w:val="22"/>
              </w:rPr>
            </w:pPr>
          </w:p>
          <w:p w14:paraId="22564169" w14:textId="77777777" w:rsidR="00DE5E12" w:rsidRDefault="002F5C5E" w:rsidP="00AC4A99">
            <w:pPr>
              <w:rPr>
                <w:szCs w:val="22"/>
              </w:rPr>
            </w:pPr>
            <w:r w:rsidRPr="009C1143">
              <w:rPr>
                <w:szCs w:val="22"/>
              </w:rPr>
              <w:t>Is the request outside the policy and budgetary framework and therefore subject to confirmation at full Council?</w:t>
            </w:r>
            <w:r w:rsidR="003C36EB" w:rsidRPr="009C1143">
              <w:rPr>
                <w:szCs w:val="22"/>
              </w:rPr>
              <w:t xml:space="preserve"> </w:t>
            </w:r>
          </w:p>
          <w:p w14:paraId="621817B5" w14:textId="77777777" w:rsidR="002F5C5E" w:rsidRDefault="002F5C5E" w:rsidP="00AC4A99">
            <w:pPr>
              <w:rPr>
                <w:szCs w:val="22"/>
              </w:rPr>
            </w:pPr>
          </w:p>
          <w:p w14:paraId="51526E4B" w14:textId="77777777" w:rsidR="00E50A9C" w:rsidRPr="009C1143" w:rsidRDefault="00E50A9C" w:rsidP="00AC4A99">
            <w:pPr>
              <w:rPr>
                <w:szCs w:val="22"/>
              </w:rPr>
            </w:pPr>
            <w:r>
              <w:rPr>
                <w:szCs w:val="22"/>
              </w:rPr>
              <w:t>Is this report confidential?</w:t>
            </w:r>
          </w:p>
        </w:tc>
        <w:tc>
          <w:tcPr>
            <w:tcW w:w="3266" w:type="dxa"/>
            <w:shd w:val="clear" w:color="auto" w:fill="auto"/>
          </w:tcPr>
          <w:p w14:paraId="625E1088" w14:textId="77777777" w:rsidR="002F5C5E" w:rsidRPr="00F3057A" w:rsidRDefault="00F14BB7" w:rsidP="00AC4A99">
            <w:pPr>
              <w:rPr>
                <w:b/>
                <w:szCs w:val="22"/>
              </w:rPr>
            </w:pPr>
            <w:r>
              <w:rPr>
                <w:b/>
                <w:szCs w:val="22"/>
              </w:rPr>
              <w:t>No</w:t>
            </w:r>
          </w:p>
          <w:p w14:paraId="4DAD10B7" w14:textId="77777777" w:rsidR="002F5C5E" w:rsidRDefault="002F5C5E" w:rsidP="00AC4A99">
            <w:pPr>
              <w:rPr>
                <w:szCs w:val="22"/>
              </w:rPr>
            </w:pPr>
          </w:p>
          <w:p w14:paraId="0367181F" w14:textId="77777777" w:rsidR="00F14BB7" w:rsidRPr="009C1143" w:rsidRDefault="00F14BB7" w:rsidP="00AC4A99">
            <w:pPr>
              <w:rPr>
                <w:szCs w:val="22"/>
              </w:rPr>
            </w:pPr>
          </w:p>
          <w:p w14:paraId="2515165C" w14:textId="77777777" w:rsidR="002F5C5E" w:rsidRPr="00F3057A" w:rsidRDefault="00AD4CB4" w:rsidP="00AC4A99">
            <w:pPr>
              <w:rPr>
                <w:b/>
                <w:szCs w:val="22"/>
              </w:rPr>
            </w:pPr>
            <w:r>
              <w:rPr>
                <w:b/>
                <w:szCs w:val="22"/>
              </w:rPr>
              <w:t>Yes</w:t>
            </w:r>
          </w:p>
          <w:p w14:paraId="35078AA2" w14:textId="77777777" w:rsidR="002F5C5E" w:rsidRPr="00F3057A" w:rsidRDefault="002F5C5E" w:rsidP="00AC4A99">
            <w:pPr>
              <w:rPr>
                <w:b/>
                <w:szCs w:val="22"/>
              </w:rPr>
            </w:pPr>
          </w:p>
          <w:p w14:paraId="7D5E4011" w14:textId="77777777" w:rsidR="002F5C5E" w:rsidRDefault="002F5C5E" w:rsidP="00AC4A99">
            <w:pPr>
              <w:rPr>
                <w:b/>
                <w:szCs w:val="22"/>
              </w:rPr>
            </w:pPr>
            <w:r w:rsidRPr="00F3057A">
              <w:rPr>
                <w:b/>
                <w:szCs w:val="22"/>
              </w:rPr>
              <w:t>No</w:t>
            </w:r>
          </w:p>
          <w:p w14:paraId="23CCB680" w14:textId="77777777" w:rsidR="00E50A9C" w:rsidRDefault="00E50A9C" w:rsidP="00AC4A99">
            <w:pPr>
              <w:rPr>
                <w:b/>
                <w:szCs w:val="22"/>
              </w:rPr>
            </w:pPr>
          </w:p>
          <w:p w14:paraId="7F821CBF" w14:textId="77777777" w:rsidR="00E50A9C" w:rsidRDefault="00E50A9C" w:rsidP="00AC4A99">
            <w:pPr>
              <w:rPr>
                <w:b/>
                <w:szCs w:val="22"/>
              </w:rPr>
            </w:pPr>
          </w:p>
          <w:p w14:paraId="3D95B9D5" w14:textId="77777777" w:rsidR="00E50A9C" w:rsidRPr="009C1143" w:rsidRDefault="00B900BE" w:rsidP="00AC4A99">
            <w:pPr>
              <w:rPr>
                <w:szCs w:val="22"/>
              </w:rPr>
            </w:pPr>
            <w:r>
              <w:rPr>
                <w:b/>
                <w:szCs w:val="22"/>
              </w:rPr>
              <w:t>No</w:t>
            </w:r>
          </w:p>
        </w:tc>
      </w:tr>
    </w:tbl>
    <w:p w14:paraId="093E9917" w14:textId="77777777" w:rsidR="002F5C5E" w:rsidRPr="009C1143" w:rsidRDefault="002F5C5E" w:rsidP="002F5C5E">
      <w:pPr>
        <w:rPr>
          <w:sz w:val="16"/>
          <w:szCs w:val="16"/>
        </w:rPr>
      </w:pPr>
    </w:p>
    <w:p w14:paraId="4183C146" w14:textId="77777777" w:rsidR="002F5C5E" w:rsidRPr="009C1143" w:rsidRDefault="002F5C5E" w:rsidP="002F5C5E">
      <w:pPr>
        <w:rPr>
          <w:color w:val="000000"/>
          <w:szCs w:val="22"/>
        </w:rPr>
      </w:pPr>
    </w:p>
    <w:p w14:paraId="769A83ED" w14:textId="77777777" w:rsidR="002F5C5E" w:rsidRPr="009C1143" w:rsidRDefault="002F5C5E" w:rsidP="002F5C5E">
      <w:pPr>
        <w:keepNext/>
        <w:numPr>
          <w:ilvl w:val="0"/>
          <w:numId w:val="8"/>
        </w:numPr>
        <w:outlineLvl w:val="0"/>
        <w:rPr>
          <w:b/>
          <w:szCs w:val="22"/>
        </w:rPr>
      </w:pPr>
      <w:r w:rsidRPr="009C1143">
        <w:rPr>
          <w:b/>
          <w:szCs w:val="22"/>
        </w:rPr>
        <w:t xml:space="preserve">PURPOSE OF THE REPORT  </w:t>
      </w:r>
    </w:p>
    <w:p w14:paraId="20C411B6" w14:textId="77777777" w:rsidR="002C0060" w:rsidRDefault="002C0060" w:rsidP="002F5C5E">
      <w:pPr>
        <w:keepNext/>
        <w:ind w:left="360"/>
        <w:outlineLvl w:val="0"/>
        <w:rPr>
          <w:szCs w:val="22"/>
        </w:rPr>
      </w:pPr>
    </w:p>
    <w:p w14:paraId="1CE83B47" w14:textId="77777777" w:rsidR="00ED16C1" w:rsidRPr="00294D92" w:rsidRDefault="00AD4CB4" w:rsidP="002F5C5E">
      <w:pPr>
        <w:keepNext/>
        <w:ind w:left="360"/>
        <w:outlineLvl w:val="0"/>
        <w:rPr>
          <w:szCs w:val="22"/>
        </w:rPr>
      </w:pPr>
      <w:r>
        <w:rPr>
          <w:szCs w:val="22"/>
        </w:rPr>
        <w:t xml:space="preserve">1.1 </w:t>
      </w:r>
      <w:r w:rsidR="00ED16C1" w:rsidRPr="00294D92">
        <w:rPr>
          <w:szCs w:val="22"/>
        </w:rPr>
        <w:t xml:space="preserve">This report provides members with information and recommendations to drive forward the development of South Ribble Apprentice Factory. </w:t>
      </w:r>
    </w:p>
    <w:p w14:paraId="1436C333" w14:textId="77777777" w:rsidR="00ED16C1" w:rsidRPr="00294D92" w:rsidRDefault="00ED16C1" w:rsidP="002F5C5E">
      <w:pPr>
        <w:keepNext/>
        <w:ind w:left="360"/>
        <w:outlineLvl w:val="0"/>
        <w:rPr>
          <w:szCs w:val="22"/>
        </w:rPr>
      </w:pPr>
    </w:p>
    <w:p w14:paraId="13EB3C0B" w14:textId="77777777" w:rsidR="002F5C5E" w:rsidRPr="00294D92" w:rsidRDefault="00AD4CB4" w:rsidP="002F5C5E">
      <w:pPr>
        <w:keepNext/>
        <w:ind w:left="360"/>
        <w:outlineLvl w:val="0"/>
        <w:rPr>
          <w:szCs w:val="22"/>
        </w:rPr>
      </w:pPr>
      <w:r>
        <w:rPr>
          <w:szCs w:val="22"/>
        </w:rPr>
        <w:t xml:space="preserve">1.2 </w:t>
      </w:r>
      <w:r w:rsidR="00ED16C1" w:rsidRPr="00294D92">
        <w:rPr>
          <w:szCs w:val="22"/>
        </w:rPr>
        <w:t xml:space="preserve">The Apprentice Factory is a key project within the Corporate Plan </w:t>
      </w:r>
      <w:r w:rsidR="00ED16C1" w:rsidRPr="00AF0775">
        <w:rPr>
          <w:szCs w:val="22"/>
        </w:rPr>
        <w:t>2018 – 2023</w:t>
      </w:r>
      <w:r w:rsidR="00ED16C1" w:rsidRPr="00294D92">
        <w:rPr>
          <w:szCs w:val="22"/>
        </w:rPr>
        <w:t xml:space="preserve">. This report sets out the proposals and phasing for Apprentice Factory, which outlines our ambition to support economic growth and skills development within the council and across the borough. </w:t>
      </w:r>
    </w:p>
    <w:p w14:paraId="426B3488" w14:textId="77777777" w:rsidR="00ED16C1" w:rsidRPr="00294D92" w:rsidRDefault="00ED16C1" w:rsidP="002F5C5E">
      <w:pPr>
        <w:keepNext/>
        <w:ind w:left="360"/>
        <w:outlineLvl w:val="0"/>
        <w:rPr>
          <w:szCs w:val="22"/>
        </w:rPr>
      </w:pPr>
    </w:p>
    <w:p w14:paraId="25CB2AA3" w14:textId="77777777" w:rsidR="00ED16C1" w:rsidRPr="00294D92" w:rsidRDefault="00AD4CB4" w:rsidP="002F5C5E">
      <w:pPr>
        <w:keepNext/>
        <w:ind w:left="360"/>
        <w:outlineLvl w:val="0"/>
        <w:rPr>
          <w:szCs w:val="22"/>
        </w:rPr>
      </w:pPr>
      <w:r>
        <w:rPr>
          <w:szCs w:val="22"/>
        </w:rPr>
        <w:t xml:space="preserve">1.3 </w:t>
      </w:r>
      <w:r w:rsidR="00294D92" w:rsidRPr="00294D92">
        <w:rPr>
          <w:szCs w:val="22"/>
        </w:rPr>
        <w:t>The report should be read in conjunction with the attached development programme.</w:t>
      </w:r>
    </w:p>
    <w:p w14:paraId="7E2F71E6" w14:textId="77777777" w:rsidR="002F5C5E" w:rsidRPr="009C1143" w:rsidRDefault="002F5C5E" w:rsidP="002F5C5E">
      <w:pPr>
        <w:rPr>
          <w:sz w:val="16"/>
          <w:szCs w:val="16"/>
        </w:rPr>
      </w:pPr>
    </w:p>
    <w:p w14:paraId="7D3177B7" w14:textId="77777777" w:rsidR="002F5C5E" w:rsidRPr="009C1143" w:rsidRDefault="002F5C5E" w:rsidP="002F5C5E">
      <w:pPr>
        <w:rPr>
          <w:szCs w:val="22"/>
        </w:rPr>
      </w:pPr>
    </w:p>
    <w:p w14:paraId="6DCAAEB9" w14:textId="77777777" w:rsidR="002F5C5E" w:rsidRPr="009C1143" w:rsidRDefault="00491976" w:rsidP="002F5C5E">
      <w:pPr>
        <w:keepNext/>
        <w:numPr>
          <w:ilvl w:val="0"/>
          <w:numId w:val="8"/>
        </w:numPr>
        <w:outlineLvl w:val="0"/>
        <w:rPr>
          <w:b/>
          <w:szCs w:val="22"/>
        </w:rPr>
      </w:pPr>
      <w:r>
        <w:rPr>
          <w:b/>
          <w:szCs w:val="22"/>
        </w:rPr>
        <w:t>PORTFOLIO</w:t>
      </w:r>
      <w:r w:rsidR="00A162DE">
        <w:rPr>
          <w:b/>
          <w:szCs w:val="22"/>
        </w:rPr>
        <w:t xml:space="preserve"> </w:t>
      </w:r>
      <w:r w:rsidR="002F5C5E" w:rsidRPr="009C1143">
        <w:rPr>
          <w:b/>
          <w:szCs w:val="22"/>
        </w:rPr>
        <w:t>RECOMMENDATIONS</w:t>
      </w:r>
    </w:p>
    <w:p w14:paraId="139DEA2B" w14:textId="77777777" w:rsidR="002C0060" w:rsidRDefault="002C0060" w:rsidP="002F5C5E">
      <w:pPr>
        <w:ind w:left="360"/>
        <w:rPr>
          <w:szCs w:val="22"/>
        </w:rPr>
      </w:pPr>
    </w:p>
    <w:p w14:paraId="2C2D29F2" w14:textId="77777777" w:rsidR="002F5C5E" w:rsidRPr="003C5290" w:rsidRDefault="002F5C5E" w:rsidP="002F5C5E">
      <w:pPr>
        <w:ind w:left="360"/>
        <w:rPr>
          <w:szCs w:val="22"/>
        </w:rPr>
      </w:pPr>
      <w:r w:rsidRPr="003C5290">
        <w:rPr>
          <w:szCs w:val="22"/>
        </w:rPr>
        <w:t>2.1</w:t>
      </w:r>
      <w:r w:rsidR="00331E12" w:rsidRPr="003C5290">
        <w:rPr>
          <w:szCs w:val="22"/>
        </w:rPr>
        <w:t xml:space="preserve"> Cabinet are asked to approve the South Ribble Apprentice Factory Development Plan.</w:t>
      </w:r>
    </w:p>
    <w:p w14:paraId="5BAEF6D7" w14:textId="77777777" w:rsidR="00AD4CB4" w:rsidRDefault="00AD4CB4" w:rsidP="002F5C5E">
      <w:pPr>
        <w:ind w:left="360"/>
        <w:rPr>
          <w:szCs w:val="22"/>
        </w:rPr>
      </w:pPr>
    </w:p>
    <w:p w14:paraId="62406C59" w14:textId="77777777" w:rsidR="002F5C5E" w:rsidRPr="003C5290" w:rsidRDefault="002F5C5E" w:rsidP="002F5C5E">
      <w:pPr>
        <w:ind w:left="360"/>
        <w:rPr>
          <w:szCs w:val="22"/>
        </w:rPr>
      </w:pPr>
      <w:r w:rsidRPr="003C5290">
        <w:rPr>
          <w:szCs w:val="22"/>
        </w:rPr>
        <w:t>2.2</w:t>
      </w:r>
      <w:r w:rsidR="003C5290" w:rsidRPr="003C5290">
        <w:rPr>
          <w:szCs w:val="22"/>
        </w:rPr>
        <w:t xml:space="preserve"> That the Apprentice Factory</w:t>
      </w:r>
      <w:r w:rsidR="0080552F">
        <w:rPr>
          <w:szCs w:val="22"/>
        </w:rPr>
        <w:t xml:space="preserve"> delivery timescale</w:t>
      </w:r>
      <w:r w:rsidR="003C5290" w:rsidRPr="003C5290">
        <w:rPr>
          <w:szCs w:val="22"/>
        </w:rPr>
        <w:t xml:space="preserve"> is aligned with the ‘South Ribble Conference and Business Centre’ development and future plans for Worden Arts Centre.</w:t>
      </w:r>
    </w:p>
    <w:p w14:paraId="5C896ECB" w14:textId="77777777" w:rsidR="00AD4CB4" w:rsidRDefault="00AD4CB4" w:rsidP="002F5C5E">
      <w:pPr>
        <w:ind w:left="360"/>
        <w:rPr>
          <w:szCs w:val="22"/>
        </w:rPr>
      </w:pPr>
    </w:p>
    <w:p w14:paraId="1F6C4122" w14:textId="77777777" w:rsidR="003C5290" w:rsidRPr="003C5290" w:rsidRDefault="003C5290" w:rsidP="002F5C5E">
      <w:pPr>
        <w:ind w:left="360"/>
        <w:rPr>
          <w:szCs w:val="22"/>
        </w:rPr>
      </w:pPr>
      <w:r w:rsidRPr="003C5290">
        <w:rPr>
          <w:szCs w:val="22"/>
        </w:rPr>
        <w:t xml:space="preserve">2.3 Authority is delegated to the </w:t>
      </w:r>
      <w:r w:rsidR="004635F8">
        <w:rPr>
          <w:szCs w:val="22"/>
        </w:rPr>
        <w:t>Chief Executive</w:t>
      </w:r>
      <w:r w:rsidRPr="003C5290">
        <w:rPr>
          <w:szCs w:val="22"/>
        </w:rPr>
        <w:t xml:space="preserve"> in consultation with the </w:t>
      </w:r>
      <w:r w:rsidR="004635F8">
        <w:rPr>
          <w:szCs w:val="22"/>
        </w:rPr>
        <w:t>Portfolio Holder for Regeneration and Leisure</w:t>
      </w:r>
      <w:r w:rsidRPr="003C5290">
        <w:rPr>
          <w:szCs w:val="22"/>
        </w:rPr>
        <w:t xml:space="preserve"> to implement phase 2 of the development programme.</w:t>
      </w:r>
    </w:p>
    <w:p w14:paraId="170B7199" w14:textId="77777777" w:rsidR="002F5C5E" w:rsidRPr="003C5290" w:rsidRDefault="002F5C5E" w:rsidP="002F5C5E">
      <w:pPr>
        <w:rPr>
          <w:szCs w:val="22"/>
        </w:rPr>
      </w:pPr>
    </w:p>
    <w:p w14:paraId="2D11AF8F" w14:textId="77777777" w:rsidR="002F5C5E" w:rsidRPr="009C1143" w:rsidRDefault="002F5C5E" w:rsidP="002F5C5E">
      <w:pPr>
        <w:rPr>
          <w:sz w:val="16"/>
          <w:szCs w:val="16"/>
        </w:rPr>
      </w:pPr>
    </w:p>
    <w:p w14:paraId="73D49DF2" w14:textId="46F3294C" w:rsidR="002F5C5E" w:rsidRPr="009C1143" w:rsidRDefault="00F74A20" w:rsidP="002F5C5E">
      <w:pPr>
        <w:keepNext/>
        <w:outlineLvl w:val="0"/>
        <w:rPr>
          <w:b/>
          <w:szCs w:val="22"/>
        </w:rPr>
      </w:pPr>
      <w:r>
        <w:rPr>
          <w:b/>
          <w:szCs w:val="22"/>
        </w:rPr>
        <w:t>3</w:t>
      </w:r>
      <w:r w:rsidR="002F5C5E" w:rsidRPr="009C1143">
        <w:rPr>
          <w:b/>
          <w:szCs w:val="22"/>
        </w:rPr>
        <w:t>.   CORPORATE PRIORITIES</w:t>
      </w:r>
    </w:p>
    <w:p w14:paraId="3EBC4553" w14:textId="77777777" w:rsidR="002F5C5E" w:rsidRDefault="002F5C5E" w:rsidP="00427017">
      <w:pPr>
        <w:keepNext/>
        <w:ind w:left="360"/>
        <w:outlineLvl w:val="0"/>
        <w:rPr>
          <w:b/>
          <w:szCs w:val="22"/>
        </w:rPr>
      </w:pPr>
      <w:r w:rsidRPr="009C1143">
        <w:rPr>
          <w:szCs w:val="22"/>
        </w:rPr>
        <w:t>The report relates to the following corporate priorities</w:t>
      </w:r>
      <w:r w:rsidRPr="009C1143">
        <w:rPr>
          <w:b/>
          <w:szCs w:val="22"/>
        </w:rPr>
        <w:t xml:space="preserve"> </w:t>
      </w:r>
    </w:p>
    <w:p w14:paraId="57BC5718" w14:textId="77777777" w:rsidR="00427017" w:rsidRDefault="00427017" w:rsidP="00427017"/>
    <w:tbl>
      <w:tblPr>
        <w:tblW w:w="5273" w:type="dxa"/>
        <w:tblInd w:w="534" w:type="dxa"/>
        <w:tblCellMar>
          <w:left w:w="0" w:type="dxa"/>
          <w:right w:w="0" w:type="dxa"/>
        </w:tblCellMar>
        <w:tblLook w:val="04A0" w:firstRow="1" w:lastRow="0" w:firstColumn="1" w:lastColumn="0" w:noHBand="0" w:noVBand="1"/>
      </w:tblPr>
      <w:tblGrid>
        <w:gridCol w:w="4423"/>
        <w:gridCol w:w="850"/>
      </w:tblGrid>
      <w:tr w:rsidR="00427017" w14:paraId="5FCDEABF" w14:textId="77777777" w:rsidTr="00427017">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61AAB" w14:textId="77777777" w:rsidR="00427017" w:rsidRDefault="00427017">
            <w:r>
              <w:t>Excellence and Financial Sustainability</w:t>
            </w:r>
          </w:p>
          <w:p w14:paraId="3B1A01FD" w14:textId="77777777" w:rsidR="00427017" w:rsidRDefault="00427017"/>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FCB2817" w14:textId="77777777" w:rsidR="00427017" w:rsidRDefault="00427017">
            <w:pPr>
              <w:rPr>
                <w:highlight w:val="yellow"/>
              </w:rPr>
            </w:pPr>
          </w:p>
        </w:tc>
      </w:tr>
      <w:tr w:rsidR="00427017" w14:paraId="4221A367" w14:textId="77777777" w:rsidTr="00427017">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B38CE8" w14:textId="77777777" w:rsidR="00427017" w:rsidRDefault="00427017">
            <w:r>
              <w:t>Health and Wellbeing</w:t>
            </w:r>
          </w:p>
          <w:p w14:paraId="78319338" w14:textId="77777777" w:rsidR="00427017" w:rsidRDefault="00427017"/>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0E9BDC3" w14:textId="77777777" w:rsidR="00427017" w:rsidRDefault="00427017">
            <w:pPr>
              <w:rPr>
                <w:highlight w:val="yellow"/>
              </w:rPr>
            </w:pPr>
          </w:p>
        </w:tc>
      </w:tr>
      <w:tr w:rsidR="00427017" w14:paraId="6990F632" w14:textId="77777777" w:rsidTr="00427017">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867DC9" w14:textId="77777777" w:rsidR="00427017" w:rsidRDefault="00427017">
            <w:r>
              <w:t>Place</w:t>
            </w:r>
          </w:p>
          <w:p w14:paraId="059459EC" w14:textId="77777777" w:rsidR="00427017" w:rsidRDefault="00427017"/>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74A544E" w14:textId="77777777" w:rsidR="00427017" w:rsidRDefault="00427017"/>
        </w:tc>
      </w:tr>
    </w:tbl>
    <w:p w14:paraId="7941CF67" w14:textId="77777777" w:rsidR="00427017" w:rsidRDefault="00427017" w:rsidP="00427017">
      <w:pPr>
        <w:rPr>
          <w:rFonts w:eastAsiaTheme="minorHAnsi" w:cs="Arial"/>
          <w:szCs w:val="22"/>
          <w:lang w:eastAsia="en-US"/>
        </w:rPr>
      </w:pPr>
    </w:p>
    <w:p w14:paraId="6CBE8A31" w14:textId="77777777" w:rsidR="00427017" w:rsidRDefault="00427017" w:rsidP="00427017">
      <w:pPr>
        <w:ind w:firstLine="720"/>
        <w:rPr>
          <w:rFonts w:ascii="Calibri" w:hAnsi="Calibri"/>
        </w:rPr>
      </w:pPr>
      <w:r>
        <w:lastRenderedPageBreak/>
        <w:t>Projects relating to People in the Corporate Plan:</w:t>
      </w:r>
    </w:p>
    <w:p w14:paraId="64C869AB" w14:textId="77777777" w:rsidR="00427017" w:rsidRDefault="00427017" w:rsidP="00427017">
      <w:pPr>
        <w:ind w:firstLine="720"/>
      </w:pPr>
    </w:p>
    <w:tbl>
      <w:tblPr>
        <w:tblW w:w="5273" w:type="dxa"/>
        <w:tblInd w:w="534" w:type="dxa"/>
        <w:tblCellMar>
          <w:left w:w="0" w:type="dxa"/>
          <w:right w:w="0" w:type="dxa"/>
        </w:tblCellMar>
        <w:tblLook w:val="04A0" w:firstRow="1" w:lastRow="0" w:firstColumn="1" w:lastColumn="0" w:noHBand="0" w:noVBand="1"/>
      </w:tblPr>
      <w:tblGrid>
        <w:gridCol w:w="4423"/>
        <w:gridCol w:w="850"/>
      </w:tblGrid>
      <w:tr w:rsidR="00427017" w14:paraId="480B3A47" w14:textId="77777777" w:rsidTr="00427017">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8AA64D" w14:textId="77777777" w:rsidR="00427017" w:rsidRDefault="00427017">
            <w:r>
              <w:t xml:space="preserve">People </w:t>
            </w:r>
          </w:p>
          <w:p w14:paraId="1D1AC85E" w14:textId="77777777" w:rsidR="00427017" w:rsidRDefault="00427017"/>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85834F" w14:textId="77777777" w:rsidR="00427017" w:rsidRDefault="00427017">
            <w:r>
              <w:rPr>
                <w:szCs w:val="22"/>
              </w:rPr>
              <w:sym w:font="Wingdings" w:char="F0FC"/>
            </w:r>
          </w:p>
        </w:tc>
      </w:tr>
    </w:tbl>
    <w:p w14:paraId="71C781B1" w14:textId="77777777" w:rsidR="00427017" w:rsidRDefault="00427017" w:rsidP="00427017">
      <w:pPr>
        <w:rPr>
          <w:rFonts w:ascii="Calibri" w:eastAsiaTheme="minorHAnsi" w:hAnsi="Calibri"/>
          <w:szCs w:val="22"/>
          <w:lang w:eastAsia="en-US"/>
        </w:rPr>
      </w:pPr>
    </w:p>
    <w:p w14:paraId="0DC76395" w14:textId="77777777" w:rsidR="002F5C5E" w:rsidRPr="009C1143" w:rsidRDefault="002F5C5E" w:rsidP="002F5C5E">
      <w:pPr>
        <w:rPr>
          <w:szCs w:val="22"/>
        </w:rPr>
      </w:pPr>
    </w:p>
    <w:p w14:paraId="3543FD68" w14:textId="5DD3FFD1" w:rsidR="002F5C5E" w:rsidRPr="009C1143" w:rsidRDefault="00F74A20" w:rsidP="002F5C5E">
      <w:pPr>
        <w:rPr>
          <w:b/>
          <w:szCs w:val="22"/>
        </w:rPr>
      </w:pPr>
      <w:r>
        <w:rPr>
          <w:b/>
          <w:szCs w:val="22"/>
        </w:rPr>
        <w:t>4</w:t>
      </w:r>
      <w:r w:rsidR="002F5C5E" w:rsidRPr="009C1143">
        <w:rPr>
          <w:b/>
          <w:szCs w:val="22"/>
        </w:rPr>
        <w:t>.   BACKGROUND TO THE REPORT</w:t>
      </w:r>
    </w:p>
    <w:p w14:paraId="0C5D540E" w14:textId="77777777" w:rsidR="00F661FE" w:rsidRPr="00770075" w:rsidRDefault="00F661FE" w:rsidP="002F5C5E">
      <w:pPr>
        <w:ind w:left="360"/>
        <w:rPr>
          <w:color w:val="2E74B5"/>
          <w:szCs w:val="22"/>
        </w:rPr>
      </w:pPr>
    </w:p>
    <w:p w14:paraId="736E4552" w14:textId="7C0E1BAD" w:rsidR="00F661FE" w:rsidRDefault="00F74A20" w:rsidP="00AD4CB4">
      <w:pPr>
        <w:ind w:left="426"/>
        <w:jc w:val="both"/>
        <w:rPr>
          <w:rFonts w:cs="Arial"/>
          <w:bCs/>
          <w:szCs w:val="22"/>
          <w:lang w:eastAsia="en-US"/>
        </w:rPr>
      </w:pPr>
      <w:r>
        <w:rPr>
          <w:rFonts w:cs="Arial"/>
          <w:bCs/>
          <w:szCs w:val="22"/>
          <w:lang w:eastAsia="en-US"/>
        </w:rPr>
        <w:t>4</w:t>
      </w:r>
      <w:r w:rsidR="00E4214C">
        <w:rPr>
          <w:rFonts w:cs="Arial"/>
          <w:bCs/>
          <w:szCs w:val="22"/>
          <w:lang w:eastAsia="en-US"/>
        </w:rPr>
        <w:t xml:space="preserve">.1 </w:t>
      </w:r>
      <w:r w:rsidR="00F661FE" w:rsidRPr="003F655C">
        <w:rPr>
          <w:rFonts w:cs="Arial"/>
          <w:bCs/>
          <w:szCs w:val="22"/>
          <w:lang w:eastAsia="en-US"/>
        </w:rPr>
        <w:t xml:space="preserve">The introduction and implementation of the Apprentice Levy in May 2017 marked a turning point in the history of Modern Apprenticeships in the UK. By introducing the Levy the government hopes to inspire employers to either expand existing or introduce new apprenticeship programmes. </w:t>
      </w:r>
      <w:r w:rsidR="00B56C70">
        <w:rPr>
          <w:rFonts w:cs="Arial"/>
          <w:bCs/>
          <w:szCs w:val="22"/>
          <w:lang w:eastAsia="en-US"/>
        </w:rPr>
        <w:t xml:space="preserve">A target of 3 million apprenticeships has been set during the current parliament. </w:t>
      </w:r>
    </w:p>
    <w:p w14:paraId="68664962" w14:textId="77777777" w:rsidR="00436A5F" w:rsidRPr="00FF10EA" w:rsidRDefault="00436A5F" w:rsidP="00AD4CB4">
      <w:pPr>
        <w:ind w:left="426"/>
        <w:jc w:val="both"/>
        <w:rPr>
          <w:rFonts w:cs="Arial"/>
          <w:bCs/>
          <w:szCs w:val="22"/>
          <w:lang w:eastAsia="en-US"/>
        </w:rPr>
      </w:pPr>
    </w:p>
    <w:p w14:paraId="371A1256" w14:textId="3604093A" w:rsidR="00436A5F" w:rsidRPr="00FF10EA" w:rsidRDefault="00F74A20" w:rsidP="00AD4CB4">
      <w:pPr>
        <w:ind w:left="426"/>
        <w:jc w:val="both"/>
        <w:rPr>
          <w:rFonts w:cs="Arial"/>
          <w:bCs/>
          <w:szCs w:val="22"/>
          <w:lang w:eastAsia="en-US"/>
        </w:rPr>
      </w:pPr>
      <w:r>
        <w:rPr>
          <w:rFonts w:cs="Arial"/>
          <w:color w:val="0B0C0C"/>
          <w:szCs w:val="22"/>
        </w:rPr>
        <w:t>4</w:t>
      </w:r>
      <w:r w:rsidR="00436A5F" w:rsidRPr="00FF10EA">
        <w:rPr>
          <w:rFonts w:cs="Arial"/>
          <w:color w:val="0B0C0C"/>
          <w:szCs w:val="22"/>
        </w:rPr>
        <w:t>.2 In November 2017, the government published its Industrial Strategy White Paper, setting out an ambitious plan for jobs and industry. One of the key issues it identifies is the need for better routes into work and training, boosting the economy with skills fit for the future.</w:t>
      </w:r>
    </w:p>
    <w:p w14:paraId="7E3E4FFF" w14:textId="77777777" w:rsidR="00292324" w:rsidRPr="00FF10EA" w:rsidRDefault="00292324" w:rsidP="00AD4CB4">
      <w:pPr>
        <w:ind w:left="426"/>
        <w:jc w:val="both"/>
        <w:rPr>
          <w:rFonts w:cs="Arial"/>
          <w:bCs/>
          <w:szCs w:val="22"/>
          <w:lang w:eastAsia="en-US"/>
        </w:rPr>
      </w:pPr>
    </w:p>
    <w:p w14:paraId="378FD2E9" w14:textId="4032051A" w:rsidR="00292324" w:rsidRDefault="00F74A20" w:rsidP="00AD4CB4">
      <w:pPr>
        <w:ind w:left="426"/>
        <w:jc w:val="both"/>
        <w:rPr>
          <w:rFonts w:cs="Arial"/>
          <w:bCs/>
          <w:szCs w:val="22"/>
          <w:lang w:eastAsia="en-US"/>
        </w:rPr>
      </w:pPr>
      <w:r>
        <w:rPr>
          <w:rFonts w:cs="Arial"/>
          <w:bCs/>
          <w:szCs w:val="22"/>
          <w:lang w:eastAsia="en-US"/>
        </w:rPr>
        <w:t>4</w:t>
      </w:r>
      <w:r w:rsidR="00436A5F">
        <w:rPr>
          <w:rFonts w:cs="Arial"/>
          <w:bCs/>
          <w:szCs w:val="22"/>
          <w:lang w:eastAsia="en-US"/>
        </w:rPr>
        <w:t>.3</w:t>
      </w:r>
      <w:r w:rsidR="00B36AF3">
        <w:rPr>
          <w:rFonts w:cs="Arial"/>
          <w:bCs/>
          <w:szCs w:val="22"/>
          <w:lang w:eastAsia="en-US"/>
        </w:rPr>
        <w:t xml:space="preserve"> </w:t>
      </w:r>
      <w:r w:rsidR="00292324" w:rsidRPr="00292324">
        <w:rPr>
          <w:rFonts w:cs="Arial"/>
          <w:bCs/>
          <w:szCs w:val="22"/>
          <w:lang w:eastAsia="en-US"/>
        </w:rPr>
        <w:t xml:space="preserve">A company survey was carried out in South Ribble during 2017 to inform council priorities. </w:t>
      </w:r>
      <w:r w:rsidR="00C863F3">
        <w:rPr>
          <w:rFonts w:cs="Arial"/>
          <w:bCs/>
          <w:szCs w:val="22"/>
          <w:lang w:eastAsia="en-US"/>
        </w:rPr>
        <w:t>Of</w:t>
      </w:r>
      <w:r w:rsidR="00292324" w:rsidRPr="00292324">
        <w:rPr>
          <w:rFonts w:cs="Arial"/>
          <w:bCs/>
          <w:szCs w:val="22"/>
          <w:lang w:eastAsia="en-US"/>
        </w:rPr>
        <w:t xml:space="preserve"> 300 companies surveyed, ‘</w:t>
      </w:r>
      <w:r w:rsidR="00292324" w:rsidRPr="00292324">
        <w:rPr>
          <w:rFonts w:cs="Arial"/>
          <w:bCs/>
          <w:i/>
          <w:iCs/>
          <w:szCs w:val="22"/>
          <w:lang w:eastAsia="en-US"/>
        </w:rPr>
        <w:t>promoting apprenticeships’</w:t>
      </w:r>
      <w:r w:rsidR="00292324" w:rsidRPr="00292324">
        <w:rPr>
          <w:rFonts w:cs="Arial"/>
          <w:bCs/>
          <w:szCs w:val="22"/>
          <w:lang w:eastAsia="en-US"/>
        </w:rPr>
        <w:t xml:space="preserve"> to increase the skill levels of local workers was the clear top prior</w:t>
      </w:r>
      <w:r w:rsidR="00C863F3">
        <w:rPr>
          <w:rFonts w:cs="Arial"/>
          <w:bCs/>
          <w:szCs w:val="22"/>
          <w:lang w:eastAsia="en-US"/>
        </w:rPr>
        <w:t>ity for the Council investment</w:t>
      </w:r>
      <w:r w:rsidR="0080552F">
        <w:rPr>
          <w:rFonts w:cs="Arial"/>
          <w:bCs/>
          <w:szCs w:val="22"/>
          <w:lang w:eastAsia="en-US"/>
        </w:rPr>
        <w:t>.</w:t>
      </w:r>
    </w:p>
    <w:p w14:paraId="239B166E" w14:textId="77777777" w:rsidR="00992C66" w:rsidRDefault="00992C66" w:rsidP="00AD4CB4">
      <w:pPr>
        <w:ind w:left="426"/>
        <w:jc w:val="both"/>
        <w:rPr>
          <w:rFonts w:cs="Arial"/>
          <w:bCs/>
          <w:szCs w:val="22"/>
          <w:lang w:eastAsia="en-US"/>
        </w:rPr>
      </w:pPr>
    </w:p>
    <w:p w14:paraId="0FB82F03" w14:textId="79A1132B" w:rsidR="00992C66" w:rsidRDefault="00F74A20" w:rsidP="00AD4CB4">
      <w:pPr>
        <w:ind w:left="426"/>
        <w:jc w:val="both"/>
        <w:rPr>
          <w:rFonts w:cs="Arial"/>
          <w:bCs/>
          <w:szCs w:val="22"/>
          <w:lang w:eastAsia="en-US"/>
        </w:rPr>
      </w:pPr>
      <w:r>
        <w:rPr>
          <w:rFonts w:cs="Arial"/>
          <w:bCs/>
          <w:szCs w:val="22"/>
          <w:lang w:eastAsia="en-US"/>
        </w:rPr>
        <w:t>4</w:t>
      </w:r>
      <w:r w:rsidR="00E4214C">
        <w:rPr>
          <w:rFonts w:cs="Arial"/>
          <w:bCs/>
          <w:szCs w:val="22"/>
          <w:lang w:eastAsia="en-US"/>
        </w:rPr>
        <w:t>.</w:t>
      </w:r>
      <w:r w:rsidR="00436A5F">
        <w:rPr>
          <w:rFonts w:cs="Arial"/>
          <w:bCs/>
          <w:szCs w:val="22"/>
          <w:lang w:eastAsia="en-US"/>
        </w:rPr>
        <w:t>4</w:t>
      </w:r>
      <w:r w:rsidR="00E4214C">
        <w:rPr>
          <w:rFonts w:cs="Arial"/>
          <w:bCs/>
          <w:szCs w:val="22"/>
          <w:lang w:eastAsia="en-US"/>
        </w:rPr>
        <w:t xml:space="preserve"> </w:t>
      </w:r>
      <w:r w:rsidR="00992C66">
        <w:rPr>
          <w:rFonts w:cs="Arial"/>
          <w:bCs/>
          <w:szCs w:val="22"/>
          <w:lang w:eastAsia="en-US"/>
        </w:rPr>
        <w:t>A project team was formed to bring together skills and knowledge from Human Resources, Economic Development, Legal and Finance. The team reviewed the opportunities for growing apprenticeships in the borough, maximising the use of the council’s Levy payments to up-skill staff, developing delivery mechanisms and securing resources</w:t>
      </w:r>
      <w:r w:rsidR="0080552F">
        <w:rPr>
          <w:rFonts w:cs="Arial"/>
          <w:bCs/>
          <w:szCs w:val="22"/>
          <w:lang w:eastAsia="en-US"/>
        </w:rPr>
        <w:t>.</w:t>
      </w:r>
    </w:p>
    <w:p w14:paraId="27F050A5" w14:textId="77777777" w:rsidR="008465B2" w:rsidRDefault="008465B2" w:rsidP="00AD4CB4">
      <w:pPr>
        <w:ind w:left="426"/>
        <w:jc w:val="both"/>
        <w:rPr>
          <w:rFonts w:cs="Arial"/>
          <w:bCs/>
          <w:szCs w:val="22"/>
          <w:lang w:eastAsia="en-US"/>
        </w:rPr>
      </w:pPr>
    </w:p>
    <w:p w14:paraId="49529984" w14:textId="67F23178" w:rsidR="008465B2" w:rsidRDefault="00F74A20" w:rsidP="00AD4CB4">
      <w:pPr>
        <w:ind w:left="426"/>
        <w:jc w:val="both"/>
        <w:rPr>
          <w:rFonts w:cs="Arial"/>
          <w:bCs/>
          <w:szCs w:val="22"/>
          <w:lang w:eastAsia="en-US"/>
        </w:rPr>
      </w:pPr>
      <w:r>
        <w:rPr>
          <w:rFonts w:cs="Arial"/>
          <w:bCs/>
          <w:szCs w:val="22"/>
          <w:lang w:eastAsia="en-US"/>
        </w:rPr>
        <w:t>4</w:t>
      </w:r>
      <w:r w:rsidR="00B36AF3">
        <w:rPr>
          <w:rFonts w:cs="Arial"/>
          <w:bCs/>
          <w:szCs w:val="22"/>
          <w:lang w:eastAsia="en-US"/>
        </w:rPr>
        <w:t>.</w:t>
      </w:r>
      <w:r w:rsidR="00436A5F">
        <w:rPr>
          <w:rFonts w:cs="Arial"/>
          <w:bCs/>
          <w:szCs w:val="22"/>
          <w:lang w:eastAsia="en-US"/>
        </w:rPr>
        <w:t>5</w:t>
      </w:r>
      <w:r w:rsidR="00E4214C">
        <w:rPr>
          <w:rFonts w:cs="Arial"/>
          <w:bCs/>
          <w:szCs w:val="22"/>
          <w:lang w:eastAsia="en-US"/>
        </w:rPr>
        <w:t xml:space="preserve"> </w:t>
      </w:r>
      <w:r w:rsidR="008465B2">
        <w:rPr>
          <w:rFonts w:cs="Arial"/>
          <w:bCs/>
          <w:szCs w:val="22"/>
          <w:lang w:eastAsia="en-US"/>
        </w:rPr>
        <w:t>Links have also been made to the project group tasked with looking at the Banqueting Suite and Worden Arts Centre, in order to assess the opportunities for the customer facing element of Apprentice Factory.</w:t>
      </w:r>
    </w:p>
    <w:p w14:paraId="00D8330D" w14:textId="77777777" w:rsidR="00992C66" w:rsidRDefault="00992C66" w:rsidP="00AD4CB4">
      <w:pPr>
        <w:ind w:left="426"/>
        <w:jc w:val="both"/>
        <w:rPr>
          <w:rFonts w:cs="Arial"/>
          <w:bCs/>
          <w:szCs w:val="22"/>
          <w:lang w:eastAsia="en-US"/>
        </w:rPr>
      </w:pPr>
    </w:p>
    <w:p w14:paraId="012B21E3" w14:textId="0597533B" w:rsidR="00992C66" w:rsidRDefault="00F74A20" w:rsidP="00AD4CB4">
      <w:pPr>
        <w:ind w:left="426"/>
        <w:jc w:val="both"/>
        <w:rPr>
          <w:rFonts w:cs="Arial"/>
          <w:bCs/>
          <w:szCs w:val="22"/>
          <w:lang w:eastAsia="en-US"/>
        </w:rPr>
      </w:pPr>
      <w:r>
        <w:rPr>
          <w:rFonts w:cs="Arial"/>
          <w:bCs/>
          <w:szCs w:val="22"/>
          <w:lang w:eastAsia="en-US"/>
        </w:rPr>
        <w:t>4</w:t>
      </w:r>
      <w:r w:rsidR="00B36AF3">
        <w:rPr>
          <w:rFonts w:cs="Arial"/>
          <w:bCs/>
          <w:szCs w:val="22"/>
          <w:lang w:eastAsia="en-US"/>
        </w:rPr>
        <w:t>.</w:t>
      </w:r>
      <w:r w:rsidR="00436A5F">
        <w:rPr>
          <w:rFonts w:cs="Arial"/>
          <w:bCs/>
          <w:szCs w:val="22"/>
          <w:lang w:eastAsia="en-US"/>
        </w:rPr>
        <w:t>6</w:t>
      </w:r>
      <w:r w:rsidR="00E4214C">
        <w:rPr>
          <w:rFonts w:cs="Arial"/>
          <w:bCs/>
          <w:szCs w:val="22"/>
          <w:lang w:eastAsia="en-US"/>
        </w:rPr>
        <w:t xml:space="preserve"> </w:t>
      </w:r>
      <w:r w:rsidR="00992C66">
        <w:rPr>
          <w:rFonts w:cs="Arial"/>
          <w:bCs/>
          <w:szCs w:val="22"/>
          <w:lang w:eastAsia="en-US"/>
        </w:rPr>
        <w:t xml:space="preserve">A report was submitted to Cabinet Workshop in December 2017, which </w:t>
      </w:r>
      <w:r w:rsidR="008465B2">
        <w:rPr>
          <w:rFonts w:cs="Arial"/>
          <w:bCs/>
          <w:szCs w:val="22"/>
          <w:lang w:eastAsia="en-US"/>
        </w:rPr>
        <w:t xml:space="preserve">explained the opportunities this offered for the council and </w:t>
      </w:r>
      <w:r w:rsidR="00992C66">
        <w:rPr>
          <w:rFonts w:cs="Arial"/>
          <w:bCs/>
          <w:szCs w:val="22"/>
          <w:lang w:eastAsia="en-US"/>
        </w:rPr>
        <w:t>outlined the propos</w:t>
      </w:r>
      <w:r w:rsidR="00394213">
        <w:rPr>
          <w:rFonts w:cs="Arial"/>
          <w:bCs/>
          <w:szCs w:val="22"/>
          <w:lang w:eastAsia="en-US"/>
        </w:rPr>
        <w:t>als for South Ribble Apprentice</w:t>
      </w:r>
      <w:r w:rsidR="00992C66">
        <w:rPr>
          <w:rFonts w:cs="Arial"/>
          <w:bCs/>
          <w:szCs w:val="22"/>
          <w:lang w:eastAsia="en-US"/>
        </w:rPr>
        <w:t xml:space="preserve"> Factory</w:t>
      </w:r>
      <w:r w:rsidR="008465B2">
        <w:rPr>
          <w:rFonts w:cs="Arial"/>
          <w:bCs/>
          <w:szCs w:val="22"/>
          <w:lang w:eastAsia="en-US"/>
        </w:rPr>
        <w:t>. I</w:t>
      </w:r>
      <w:r w:rsidR="00992C66">
        <w:rPr>
          <w:rFonts w:cs="Arial"/>
          <w:bCs/>
          <w:szCs w:val="22"/>
          <w:lang w:eastAsia="en-US"/>
        </w:rPr>
        <w:t xml:space="preserve">t was agreed that </w:t>
      </w:r>
      <w:r w:rsidR="008931BD">
        <w:rPr>
          <w:rFonts w:cs="Arial"/>
          <w:bCs/>
          <w:szCs w:val="22"/>
          <w:lang w:eastAsia="en-US"/>
        </w:rPr>
        <w:t xml:space="preserve">the proposals were commercially sensitive but that </w:t>
      </w:r>
      <w:r w:rsidR="0080552F">
        <w:rPr>
          <w:rFonts w:cs="Arial"/>
          <w:bCs/>
          <w:szCs w:val="22"/>
          <w:lang w:eastAsia="en-US"/>
        </w:rPr>
        <w:t xml:space="preserve">soft </w:t>
      </w:r>
      <w:r w:rsidR="00992C66">
        <w:rPr>
          <w:rFonts w:cs="Arial"/>
          <w:bCs/>
          <w:szCs w:val="22"/>
          <w:lang w:eastAsia="en-US"/>
        </w:rPr>
        <w:t>testing of the external opportunities could progress.</w:t>
      </w:r>
    </w:p>
    <w:p w14:paraId="6EBFC2BA" w14:textId="77777777" w:rsidR="008465B2" w:rsidRDefault="008465B2" w:rsidP="00AD4CB4">
      <w:pPr>
        <w:ind w:left="426"/>
        <w:jc w:val="both"/>
        <w:rPr>
          <w:rFonts w:cs="Arial"/>
          <w:bCs/>
          <w:szCs w:val="22"/>
          <w:lang w:eastAsia="en-US"/>
        </w:rPr>
      </w:pPr>
    </w:p>
    <w:p w14:paraId="4D9E46ED" w14:textId="2C28F9BE" w:rsidR="008465B2" w:rsidRDefault="00F74A20" w:rsidP="00AD4CB4">
      <w:pPr>
        <w:ind w:left="426"/>
        <w:jc w:val="both"/>
        <w:rPr>
          <w:rFonts w:cs="Arial"/>
          <w:bCs/>
          <w:szCs w:val="22"/>
          <w:lang w:eastAsia="en-US"/>
        </w:rPr>
      </w:pPr>
      <w:r>
        <w:rPr>
          <w:rFonts w:cs="Arial"/>
          <w:bCs/>
          <w:szCs w:val="22"/>
          <w:lang w:eastAsia="en-US"/>
        </w:rPr>
        <w:t>4</w:t>
      </w:r>
      <w:r w:rsidR="00B36AF3">
        <w:rPr>
          <w:rFonts w:cs="Arial"/>
          <w:bCs/>
          <w:szCs w:val="22"/>
          <w:lang w:eastAsia="en-US"/>
        </w:rPr>
        <w:t>.</w:t>
      </w:r>
      <w:r w:rsidR="00436A5F">
        <w:rPr>
          <w:rFonts w:cs="Arial"/>
          <w:bCs/>
          <w:szCs w:val="22"/>
          <w:lang w:eastAsia="en-US"/>
        </w:rPr>
        <w:t>7</w:t>
      </w:r>
      <w:r w:rsidR="00E4214C">
        <w:rPr>
          <w:rFonts w:cs="Arial"/>
          <w:bCs/>
          <w:szCs w:val="22"/>
          <w:lang w:eastAsia="en-US"/>
        </w:rPr>
        <w:t xml:space="preserve"> </w:t>
      </w:r>
      <w:r w:rsidR="008465B2">
        <w:rPr>
          <w:rFonts w:cs="Arial"/>
          <w:bCs/>
          <w:szCs w:val="22"/>
          <w:lang w:eastAsia="en-US"/>
        </w:rPr>
        <w:t xml:space="preserve">The initial phase of Apprentice Factory has been developed, looking at delivery of skills and development within the council. Mapping of the wider skills funding delivery and emerging future opportunities has also been carried out and </w:t>
      </w:r>
      <w:r w:rsidR="00770075">
        <w:rPr>
          <w:rFonts w:cs="Arial"/>
          <w:bCs/>
          <w:szCs w:val="22"/>
          <w:lang w:eastAsia="en-US"/>
        </w:rPr>
        <w:t xml:space="preserve">a phased approach has been developed for the project delivery plans. </w:t>
      </w:r>
      <w:r w:rsidR="008465B2">
        <w:rPr>
          <w:rFonts w:cs="Arial"/>
          <w:bCs/>
          <w:szCs w:val="22"/>
          <w:lang w:eastAsia="en-US"/>
        </w:rPr>
        <w:t xml:space="preserve"> </w:t>
      </w:r>
    </w:p>
    <w:p w14:paraId="4C13CC3C" w14:textId="77777777" w:rsidR="00B36AF3" w:rsidRDefault="00B36AF3" w:rsidP="00AD4CB4">
      <w:pPr>
        <w:ind w:left="426"/>
        <w:jc w:val="both"/>
        <w:rPr>
          <w:rFonts w:cs="Arial"/>
          <w:bCs/>
          <w:szCs w:val="22"/>
          <w:lang w:eastAsia="en-US"/>
        </w:rPr>
      </w:pPr>
    </w:p>
    <w:p w14:paraId="2E8F0758" w14:textId="4C3DF366" w:rsidR="00B36AF3" w:rsidRDefault="00F74A20" w:rsidP="00AD4CB4">
      <w:pPr>
        <w:ind w:left="426"/>
        <w:jc w:val="both"/>
        <w:rPr>
          <w:rFonts w:cs="Arial"/>
          <w:bCs/>
          <w:szCs w:val="22"/>
          <w:lang w:eastAsia="en-US"/>
        </w:rPr>
      </w:pPr>
      <w:r>
        <w:rPr>
          <w:rFonts w:cs="Arial"/>
          <w:bCs/>
          <w:szCs w:val="22"/>
          <w:lang w:eastAsia="en-US"/>
        </w:rPr>
        <w:t>4</w:t>
      </w:r>
      <w:r w:rsidR="00436A5F">
        <w:rPr>
          <w:rFonts w:cs="Arial"/>
          <w:bCs/>
          <w:szCs w:val="22"/>
          <w:lang w:eastAsia="en-US"/>
        </w:rPr>
        <w:t>.8</w:t>
      </w:r>
      <w:r w:rsidR="00B36AF3">
        <w:rPr>
          <w:rFonts w:cs="Arial"/>
          <w:bCs/>
          <w:szCs w:val="22"/>
          <w:lang w:eastAsia="en-US"/>
        </w:rPr>
        <w:t xml:space="preserve"> The Apprentice Factory </w:t>
      </w:r>
      <w:r w:rsidR="0080552F">
        <w:rPr>
          <w:rFonts w:cs="Arial"/>
          <w:bCs/>
          <w:szCs w:val="22"/>
          <w:lang w:eastAsia="en-US"/>
        </w:rPr>
        <w:t>is included within</w:t>
      </w:r>
      <w:r w:rsidR="00B36AF3">
        <w:rPr>
          <w:rFonts w:cs="Arial"/>
          <w:bCs/>
          <w:szCs w:val="22"/>
          <w:lang w:eastAsia="en-US"/>
        </w:rPr>
        <w:t xml:space="preserve"> the approved Corporate Plan 2018-2023.</w:t>
      </w:r>
    </w:p>
    <w:p w14:paraId="401983E0" w14:textId="77777777" w:rsidR="004E0BB2" w:rsidRDefault="004E0BB2" w:rsidP="00AD4CB4">
      <w:pPr>
        <w:ind w:left="426"/>
        <w:jc w:val="both"/>
        <w:rPr>
          <w:rFonts w:cs="Arial"/>
          <w:bCs/>
          <w:szCs w:val="22"/>
          <w:lang w:eastAsia="en-US"/>
        </w:rPr>
      </w:pPr>
    </w:p>
    <w:p w14:paraId="2DE4F81A" w14:textId="092A9499" w:rsidR="004E0BB2" w:rsidRDefault="00F74A20" w:rsidP="00AD4CB4">
      <w:pPr>
        <w:ind w:left="426"/>
        <w:jc w:val="both"/>
        <w:rPr>
          <w:rFonts w:cs="Arial"/>
          <w:bCs/>
          <w:szCs w:val="22"/>
          <w:lang w:eastAsia="en-US"/>
        </w:rPr>
      </w:pPr>
      <w:r>
        <w:rPr>
          <w:rFonts w:cs="Arial"/>
          <w:bCs/>
          <w:szCs w:val="22"/>
          <w:lang w:eastAsia="en-US"/>
        </w:rPr>
        <w:t>4</w:t>
      </w:r>
      <w:r w:rsidR="004E0BB2">
        <w:rPr>
          <w:rFonts w:cs="Arial"/>
          <w:bCs/>
          <w:szCs w:val="22"/>
          <w:lang w:eastAsia="en-US"/>
        </w:rPr>
        <w:t>.9 As part of National Apprenticeship Week 2018, a successful skills and training event was delivered at the Civic Centre, attracting over 200 visitors including members, staff, businesses and local residents. The event was supported by 30 different organisations offering advice on careers, jobs, training and apprenticeships. Feedback was overwhelmingly positive.</w:t>
      </w:r>
    </w:p>
    <w:p w14:paraId="440EBB1D" w14:textId="77777777" w:rsidR="00B56C70" w:rsidRDefault="00B56C70" w:rsidP="00AD4CB4">
      <w:pPr>
        <w:ind w:left="426"/>
        <w:jc w:val="both"/>
        <w:rPr>
          <w:rFonts w:cs="Arial"/>
          <w:bCs/>
          <w:szCs w:val="22"/>
          <w:lang w:eastAsia="en-US"/>
        </w:rPr>
      </w:pPr>
    </w:p>
    <w:p w14:paraId="042D0DD2" w14:textId="4E81C328" w:rsidR="002F5C5E" w:rsidRDefault="00F74A20" w:rsidP="002F5C5E">
      <w:pPr>
        <w:rPr>
          <w:b/>
          <w:szCs w:val="22"/>
        </w:rPr>
      </w:pPr>
      <w:r>
        <w:rPr>
          <w:b/>
          <w:szCs w:val="22"/>
        </w:rPr>
        <w:t>5</w:t>
      </w:r>
      <w:r w:rsidR="002F5C5E" w:rsidRPr="009C1143">
        <w:rPr>
          <w:b/>
          <w:szCs w:val="22"/>
        </w:rPr>
        <w:t xml:space="preserve">.   </w:t>
      </w:r>
      <w:r w:rsidR="0037228A">
        <w:rPr>
          <w:b/>
          <w:szCs w:val="22"/>
        </w:rPr>
        <w:t xml:space="preserve">PROPOSALS </w:t>
      </w:r>
    </w:p>
    <w:p w14:paraId="4F77F34D" w14:textId="77777777" w:rsidR="00F14E9C" w:rsidRPr="009C1143" w:rsidRDefault="00F14E9C" w:rsidP="002F5C5E">
      <w:pPr>
        <w:rPr>
          <w:b/>
          <w:szCs w:val="22"/>
        </w:rPr>
      </w:pPr>
    </w:p>
    <w:p w14:paraId="47BDABC9" w14:textId="29FC6B46" w:rsidR="007263D7" w:rsidRDefault="00F74A20" w:rsidP="007263D7">
      <w:pPr>
        <w:ind w:left="426"/>
        <w:rPr>
          <w:rFonts w:cs="Arial"/>
          <w:bCs/>
          <w:szCs w:val="22"/>
          <w:lang w:eastAsia="en-US"/>
        </w:rPr>
      </w:pPr>
      <w:r>
        <w:rPr>
          <w:rFonts w:cs="Arial"/>
          <w:bCs/>
          <w:szCs w:val="22"/>
          <w:lang w:eastAsia="en-US"/>
        </w:rPr>
        <w:t>5</w:t>
      </w:r>
      <w:r w:rsidR="007C26FF" w:rsidRPr="0068171C">
        <w:rPr>
          <w:rFonts w:cs="Arial"/>
          <w:bCs/>
          <w:szCs w:val="22"/>
          <w:lang w:eastAsia="en-US"/>
        </w:rPr>
        <w:t>.</w:t>
      </w:r>
      <w:r w:rsidR="00E82866" w:rsidRPr="0068171C">
        <w:rPr>
          <w:rFonts w:cs="Arial"/>
          <w:bCs/>
          <w:szCs w:val="22"/>
          <w:lang w:eastAsia="en-US"/>
        </w:rPr>
        <w:t>1</w:t>
      </w:r>
      <w:r w:rsidR="007263D7">
        <w:rPr>
          <w:rFonts w:cs="Arial"/>
          <w:bCs/>
          <w:szCs w:val="22"/>
          <w:lang w:eastAsia="en-US"/>
        </w:rPr>
        <w:t xml:space="preserve"> Growing Places, published in 2017 by the LGA states:</w:t>
      </w:r>
    </w:p>
    <w:p w14:paraId="52741D8D" w14:textId="77777777" w:rsidR="007263D7" w:rsidRDefault="007263D7" w:rsidP="007263D7">
      <w:pPr>
        <w:ind w:left="426"/>
        <w:rPr>
          <w:rFonts w:cs="Arial"/>
          <w:bCs/>
          <w:szCs w:val="22"/>
          <w:lang w:eastAsia="en-US"/>
        </w:rPr>
      </w:pPr>
    </w:p>
    <w:p w14:paraId="4B9E9AC4" w14:textId="77777777" w:rsidR="007263D7" w:rsidRPr="006A0EF7" w:rsidRDefault="007263D7" w:rsidP="007263D7">
      <w:pPr>
        <w:ind w:left="426"/>
        <w:rPr>
          <w:color w:val="000000"/>
          <w:szCs w:val="22"/>
        </w:rPr>
      </w:pPr>
      <w:r>
        <w:rPr>
          <w:szCs w:val="22"/>
        </w:rPr>
        <w:t>“</w:t>
      </w:r>
      <w:r w:rsidRPr="006A0EF7">
        <w:rPr>
          <w:bCs/>
          <w:color w:val="000000"/>
          <w:szCs w:val="22"/>
        </w:rPr>
        <w:t xml:space="preserve">Councils, working with local businesses and partners, know their areas and residents. They understand the current and future skills needs of their local economies, and the support required for sustainable employment. All local areas want to build strong, resilient economies where residents contribute to, and benefit from, growth. Fundamental to achieving this is a </w:t>
      </w:r>
      <w:r w:rsidRPr="006A0EF7">
        <w:rPr>
          <w:bCs/>
          <w:color w:val="000000"/>
          <w:szCs w:val="22"/>
        </w:rPr>
        <w:lastRenderedPageBreak/>
        <w:t>steady supply of skills and jobs, encouragement of local business and effective support to help people get on in life.</w:t>
      </w:r>
      <w:r>
        <w:rPr>
          <w:bCs/>
          <w:color w:val="000000"/>
          <w:szCs w:val="22"/>
        </w:rPr>
        <w:t>”</w:t>
      </w:r>
    </w:p>
    <w:p w14:paraId="1EA4244D" w14:textId="77777777" w:rsidR="007263D7" w:rsidRDefault="007C26FF" w:rsidP="0068171C">
      <w:pPr>
        <w:widowControl w:val="0"/>
        <w:ind w:left="426"/>
        <w:rPr>
          <w:rFonts w:cs="Arial"/>
          <w:bCs/>
          <w:szCs w:val="22"/>
          <w:lang w:eastAsia="en-US"/>
        </w:rPr>
      </w:pPr>
      <w:r w:rsidRPr="0068171C">
        <w:rPr>
          <w:rFonts w:cs="Arial"/>
          <w:bCs/>
          <w:szCs w:val="22"/>
          <w:lang w:eastAsia="en-US"/>
        </w:rPr>
        <w:t xml:space="preserve"> </w:t>
      </w:r>
    </w:p>
    <w:p w14:paraId="1A11624F" w14:textId="0D0770A5" w:rsidR="00E82866" w:rsidRPr="0068171C" w:rsidRDefault="00F74A20" w:rsidP="0068171C">
      <w:pPr>
        <w:widowControl w:val="0"/>
        <w:ind w:left="426"/>
        <w:rPr>
          <w:szCs w:val="22"/>
        </w:rPr>
      </w:pPr>
      <w:r>
        <w:rPr>
          <w:szCs w:val="22"/>
        </w:rPr>
        <w:t>5</w:t>
      </w:r>
      <w:r w:rsidR="007263D7">
        <w:rPr>
          <w:szCs w:val="22"/>
        </w:rPr>
        <w:t xml:space="preserve">.2 </w:t>
      </w:r>
      <w:r w:rsidR="00E82866" w:rsidRPr="0068171C">
        <w:rPr>
          <w:szCs w:val="22"/>
        </w:rPr>
        <w:t>In its most recent assessment of skills shortages facing the economy, the UK Commission for Employment &amp; Skills (UKCES) found 19% of employers now have at least one unfilled skills shortage related vacancy, which is up from 15% the last time the survey was done in 2013.  Overall it found 22% of all job vacancies are a results of a skills shortage.</w:t>
      </w:r>
    </w:p>
    <w:p w14:paraId="27F53D5A" w14:textId="77777777" w:rsidR="00E82866" w:rsidRPr="0068171C" w:rsidRDefault="00E82866" w:rsidP="0068171C">
      <w:pPr>
        <w:widowControl w:val="0"/>
        <w:ind w:left="426"/>
        <w:rPr>
          <w:rFonts w:ascii="Calibri" w:hAnsi="Calibri"/>
          <w:szCs w:val="22"/>
        </w:rPr>
      </w:pPr>
    </w:p>
    <w:p w14:paraId="063F7892" w14:textId="4D39B140" w:rsidR="00E82866" w:rsidRPr="0068171C" w:rsidRDefault="00F74A20" w:rsidP="0068171C">
      <w:pPr>
        <w:widowControl w:val="0"/>
        <w:ind w:left="426"/>
        <w:rPr>
          <w:szCs w:val="22"/>
        </w:rPr>
      </w:pPr>
      <w:r>
        <w:rPr>
          <w:szCs w:val="22"/>
        </w:rPr>
        <w:t>5</w:t>
      </w:r>
      <w:r w:rsidR="009E461B">
        <w:rPr>
          <w:szCs w:val="22"/>
        </w:rPr>
        <w:t>.3</w:t>
      </w:r>
      <w:r w:rsidR="0068171C">
        <w:rPr>
          <w:szCs w:val="22"/>
        </w:rPr>
        <w:t xml:space="preserve"> </w:t>
      </w:r>
      <w:r w:rsidR="00E82866" w:rsidRPr="0068171C">
        <w:rPr>
          <w:szCs w:val="22"/>
        </w:rPr>
        <w:t>For many, this finding has chimed with what employers say they have been suffering from for years-the poor work-readiness of graduates with little or no business experience.  In a particular scathing government report, a staggering 52% of graduate employers said that ‘none’ or ‘few’ of the candidates they saw were work-ready.</w:t>
      </w:r>
    </w:p>
    <w:p w14:paraId="4C012878" w14:textId="77777777" w:rsidR="00E82866" w:rsidRPr="0068171C" w:rsidRDefault="00E82866" w:rsidP="0068171C">
      <w:pPr>
        <w:widowControl w:val="0"/>
        <w:ind w:left="426"/>
        <w:rPr>
          <w:szCs w:val="22"/>
        </w:rPr>
      </w:pPr>
    </w:p>
    <w:p w14:paraId="637A5C9B" w14:textId="121E3133" w:rsidR="00E82866" w:rsidRDefault="00F74A20" w:rsidP="0068171C">
      <w:pPr>
        <w:widowControl w:val="0"/>
        <w:ind w:left="426"/>
        <w:rPr>
          <w:szCs w:val="22"/>
        </w:rPr>
      </w:pPr>
      <w:r>
        <w:rPr>
          <w:szCs w:val="22"/>
        </w:rPr>
        <w:t>5</w:t>
      </w:r>
      <w:r w:rsidR="009E461B">
        <w:rPr>
          <w:szCs w:val="22"/>
        </w:rPr>
        <w:t>.4</w:t>
      </w:r>
      <w:r w:rsidR="0068171C">
        <w:rPr>
          <w:szCs w:val="22"/>
        </w:rPr>
        <w:t xml:space="preserve"> </w:t>
      </w:r>
      <w:r w:rsidR="00E82866" w:rsidRPr="0068171C">
        <w:rPr>
          <w:szCs w:val="22"/>
        </w:rPr>
        <w:t>While it can be all too easy to get carried away with the pessimism there is actually a much brighter outlook appearing on the horizon.  There’s a change occurring in the skills development landscape that has the potential to yield real results: the investment in reforming apprenticeships including the Apprenticeship Levy. However, these are not the apprenticeships we know of old.</w:t>
      </w:r>
    </w:p>
    <w:p w14:paraId="683F9E6B" w14:textId="77777777" w:rsidR="008963E5" w:rsidRDefault="008963E5" w:rsidP="0068171C">
      <w:pPr>
        <w:widowControl w:val="0"/>
        <w:ind w:left="426"/>
        <w:rPr>
          <w:szCs w:val="22"/>
        </w:rPr>
      </w:pPr>
    </w:p>
    <w:p w14:paraId="6BAD4F3A" w14:textId="0B7910FC" w:rsidR="00292324" w:rsidRDefault="00F74A20" w:rsidP="0068171C">
      <w:pPr>
        <w:widowControl w:val="0"/>
        <w:ind w:left="426"/>
        <w:rPr>
          <w:szCs w:val="22"/>
        </w:rPr>
      </w:pPr>
      <w:r>
        <w:t>5</w:t>
      </w:r>
      <w:r w:rsidR="006A0EF7">
        <w:t>.</w:t>
      </w:r>
      <w:r w:rsidR="009E461B">
        <w:t>5</w:t>
      </w:r>
      <w:r w:rsidR="006A0EF7">
        <w:t xml:space="preserve"> </w:t>
      </w:r>
      <w:r w:rsidR="00292324" w:rsidRPr="00837FE1">
        <w:t>The Government has committed to creating three million new apprenticeships in this Parliament, with two primary me</w:t>
      </w:r>
      <w:r w:rsidR="00292324">
        <w:t>asures to achieve this ambition, (a) a levy (all qualifying employers) and (b) a target for employing apprentices (public sector employers only). The Enterprise Act 2016 ga</w:t>
      </w:r>
      <w:r w:rsidR="00292324" w:rsidRPr="006B70A6">
        <w:t>ve Ministers the power to s</w:t>
      </w:r>
      <w:r w:rsidR="00292324">
        <w:t xml:space="preserve">et public sector organisations </w:t>
      </w:r>
      <w:r w:rsidR="00292324" w:rsidRPr="006B70A6">
        <w:t>with 250 staff or more an ap</w:t>
      </w:r>
      <w:r w:rsidR="00292324">
        <w:t>prenticeship recruitment target.</w:t>
      </w:r>
    </w:p>
    <w:p w14:paraId="72C55489" w14:textId="77777777" w:rsidR="008963E5" w:rsidRPr="006A0EF7" w:rsidRDefault="008963E5" w:rsidP="006A0EF7">
      <w:pPr>
        <w:widowControl w:val="0"/>
        <w:ind w:left="426"/>
        <w:rPr>
          <w:szCs w:val="22"/>
        </w:rPr>
      </w:pPr>
    </w:p>
    <w:p w14:paraId="1748FE56" w14:textId="4CF60255" w:rsidR="008963E5" w:rsidRPr="008963E5" w:rsidRDefault="00F74A20" w:rsidP="006A0EF7">
      <w:pPr>
        <w:spacing w:after="300"/>
        <w:ind w:left="426"/>
        <w:rPr>
          <w:rFonts w:cs="Arial"/>
          <w:szCs w:val="22"/>
        </w:rPr>
      </w:pPr>
      <w:r>
        <w:rPr>
          <w:rFonts w:cs="Arial"/>
          <w:szCs w:val="22"/>
        </w:rPr>
        <w:t>5</w:t>
      </w:r>
      <w:r w:rsidR="009E461B">
        <w:rPr>
          <w:rFonts w:cs="Arial"/>
          <w:szCs w:val="22"/>
        </w:rPr>
        <w:t>.6</w:t>
      </w:r>
      <w:r w:rsidR="006A0EF7">
        <w:rPr>
          <w:rFonts w:cs="Arial"/>
          <w:szCs w:val="22"/>
        </w:rPr>
        <w:t xml:space="preserve"> </w:t>
      </w:r>
      <w:r w:rsidR="008963E5" w:rsidRPr="008963E5">
        <w:rPr>
          <w:rFonts w:cs="Arial"/>
          <w:szCs w:val="22"/>
        </w:rPr>
        <w:t>The LGA, which represents 370 councils in England and Wales, says significant changes to the Apprenticeship Levy are needed to achieve its potential. The complexity of the system, coupled with the fact that a number of key apprenticeship standards are not yet available, are key issues that need to be addressed to help increase the number of starts.</w:t>
      </w:r>
    </w:p>
    <w:p w14:paraId="6651F8BD" w14:textId="4D8F8F87" w:rsidR="008963E5" w:rsidRPr="008963E5" w:rsidRDefault="00F74A20" w:rsidP="006A0EF7">
      <w:pPr>
        <w:spacing w:after="300"/>
        <w:ind w:left="426"/>
        <w:rPr>
          <w:rFonts w:cs="Arial"/>
          <w:szCs w:val="22"/>
        </w:rPr>
      </w:pPr>
      <w:r>
        <w:rPr>
          <w:rFonts w:cs="Arial"/>
          <w:szCs w:val="22"/>
        </w:rPr>
        <w:t>5</w:t>
      </w:r>
      <w:r w:rsidR="006A0EF7">
        <w:rPr>
          <w:rFonts w:cs="Arial"/>
          <w:szCs w:val="22"/>
        </w:rPr>
        <w:t>.</w:t>
      </w:r>
      <w:r w:rsidR="009E461B">
        <w:rPr>
          <w:rFonts w:cs="Arial"/>
          <w:szCs w:val="22"/>
        </w:rPr>
        <w:t>7</w:t>
      </w:r>
      <w:r w:rsidR="006A0EF7">
        <w:rPr>
          <w:rFonts w:cs="Arial"/>
          <w:szCs w:val="22"/>
        </w:rPr>
        <w:t xml:space="preserve"> </w:t>
      </w:r>
      <w:r w:rsidR="008963E5" w:rsidRPr="008963E5">
        <w:rPr>
          <w:rFonts w:cs="Arial"/>
          <w:szCs w:val="22"/>
        </w:rPr>
        <w:t>The Government has recently indicated that it will work with employers on how the Levy can be spent more effectively to achieve productivity across the country. The LGA believes a locally coordinated approach to these reforms would make a massive difference. For the reforms to succeed, council leaders are calling for:</w:t>
      </w:r>
    </w:p>
    <w:p w14:paraId="71C06025" w14:textId="77777777" w:rsidR="008963E5" w:rsidRPr="008963E5" w:rsidRDefault="008963E5" w:rsidP="006A0EF7">
      <w:pPr>
        <w:numPr>
          <w:ilvl w:val="0"/>
          <w:numId w:val="13"/>
        </w:numPr>
        <w:tabs>
          <w:tab w:val="clear" w:pos="2160"/>
        </w:tabs>
        <w:spacing w:before="100" w:beforeAutospacing="1" w:after="100" w:afterAutospacing="1"/>
        <w:ind w:left="426" w:firstLine="0"/>
        <w:rPr>
          <w:rFonts w:cs="Arial"/>
          <w:szCs w:val="22"/>
        </w:rPr>
      </w:pPr>
      <w:r w:rsidRPr="008963E5">
        <w:rPr>
          <w:rFonts w:cs="Arial"/>
          <w:szCs w:val="22"/>
        </w:rPr>
        <w:t>Local areas to be allowed to pool Levy contributions and have greater flexibility on how they are used, including for instance on pre-apprenticeship training.</w:t>
      </w:r>
    </w:p>
    <w:p w14:paraId="7C356472" w14:textId="77777777" w:rsidR="008963E5" w:rsidRPr="008963E5" w:rsidRDefault="008963E5" w:rsidP="006A0EF7">
      <w:pPr>
        <w:numPr>
          <w:ilvl w:val="0"/>
          <w:numId w:val="13"/>
        </w:numPr>
        <w:tabs>
          <w:tab w:val="clear" w:pos="2160"/>
        </w:tabs>
        <w:spacing w:before="100" w:beforeAutospacing="1" w:after="100" w:afterAutospacing="1"/>
        <w:ind w:left="426" w:firstLine="0"/>
        <w:rPr>
          <w:rFonts w:cs="Arial"/>
          <w:szCs w:val="22"/>
        </w:rPr>
      </w:pPr>
      <w:r w:rsidRPr="008963E5">
        <w:rPr>
          <w:rFonts w:cs="Arial"/>
          <w:szCs w:val="22"/>
        </w:rPr>
        <w:t>All Levy underspend to go back to local areas where it is raised, rather than being handed back to the Treasury.</w:t>
      </w:r>
    </w:p>
    <w:p w14:paraId="275B771B" w14:textId="77777777" w:rsidR="008963E5" w:rsidRPr="006A0EF7" w:rsidRDefault="008963E5" w:rsidP="006A0EF7">
      <w:pPr>
        <w:numPr>
          <w:ilvl w:val="0"/>
          <w:numId w:val="13"/>
        </w:numPr>
        <w:tabs>
          <w:tab w:val="clear" w:pos="2160"/>
        </w:tabs>
        <w:spacing w:before="100" w:beforeAutospacing="1" w:after="100" w:afterAutospacing="1"/>
        <w:ind w:left="426" w:firstLine="0"/>
        <w:rPr>
          <w:rFonts w:cs="Arial"/>
          <w:szCs w:val="22"/>
        </w:rPr>
      </w:pPr>
      <w:r w:rsidRPr="008963E5">
        <w:rPr>
          <w:rFonts w:cs="Arial"/>
          <w:szCs w:val="22"/>
        </w:rPr>
        <w:t>Devolve all non-Levy apprenticeship funding to local areas so they can support businesses and raise awareness and promote the levy locally to employers.</w:t>
      </w:r>
    </w:p>
    <w:p w14:paraId="7AF50CDD" w14:textId="73FC292F" w:rsidR="00335A99" w:rsidRPr="008963E5" w:rsidRDefault="00F74A20" w:rsidP="006A0EF7">
      <w:pPr>
        <w:spacing w:before="100" w:beforeAutospacing="1" w:after="100" w:afterAutospacing="1"/>
        <w:ind w:left="426"/>
        <w:rPr>
          <w:rFonts w:cs="Arial"/>
          <w:szCs w:val="22"/>
        </w:rPr>
      </w:pPr>
      <w:r>
        <w:rPr>
          <w:rFonts w:cs="Arial"/>
          <w:szCs w:val="22"/>
        </w:rPr>
        <w:t>5</w:t>
      </w:r>
      <w:r w:rsidR="006A0EF7">
        <w:rPr>
          <w:rFonts w:cs="Arial"/>
          <w:szCs w:val="22"/>
        </w:rPr>
        <w:t>.</w:t>
      </w:r>
      <w:r w:rsidR="009E461B">
        <w:rPr>
          <w:rFonts w:cs="Arial"/>
          <w:szCs w:val="22"/>
        </w:rPr>
        <w:t>8</w:t>
      </w:r>
      <w:r w:rsidR="006A0EF7">
        <w:rPr>
          <w:rFonts w:cs="Arial"/>
          <w:szCs w:val="22"/>
        </w:rPr>
        <w:t xml:space="preserve"> </w:t>
      </w:r>
      <w:r w:rsidR="005E15C7" w:rsidRPr="006A0EF7">
        <w:rPr>
          <w:rFonts w:cs="Arial"/>
          <w:szCs w:val="22"/>
        </w:rPr>
        <w:t xml:space="preserve">The development of </w:t>
      </w:r>
      <w:r w:rsidR="00EF23CC" w:rsidRPr="006A0EF7">
        <w:rPr>
          <w:rFonts w:cs="Arial"/>
          <w:szCs w:val="22"/>
        </w:rPr>
        <w:t xml:space="preserve">the </w:t>
      </w:r>
      <w:r w:rsidR="005E15C7" w:rsidRPr="006A0EF7">
        <w:rPr>
          <w:rFonts w:cs="Arial"/>
          <w:szCs w:val="22"/>
        </w:rPr>
        <w:t xml:space="preserve">Apprentice Factory is aligned to the LGA’s ‘Work Local’ vision for employment and skills and it will position South Ribble to attract </w:t>
      </w:r>
      <w:r w:rsidR="00331888" w:rsidRPr="006A0EF7">
        <w:rPr>
          <w:rFonts w:cs="Arial"/>
          <w:szCs w:val="22"/>
        </w:rPr>
        <w:t xml:space="preserve">the proposed </w:t>
      </w:r>
      <w:r w:rsidR="005E15C7" w:rsidRPr="006A0EF7">
        <w:rPr>
          <w:rFonts w:cs="Arial"/>
          <w:szCs w:val="22"/>
        </w:rPr>
        <w:t>devolved funding</w:t>
      </w:r>
      <w:r w:rsidR="00331888" w:rsidRPr="006A0EF7">
        <w:rPr>
          <w:rFonts w:cs="Arial"/>
          <w:szCs w:val="22"/>
        </w:rPr>
        <w:t>.</w:t>
      </w:r>
      <w:r w:rsidR="00B20FEB" w:rsidRPr="006A0EF7">
        <w:rPr>
          <w:rFonts w:cs="Arial"/>
          <w:szCs w:val="22"/>
        </w:rPr>
        <w:t xml:space="preserve"> Currently, the skills funding position is fragmented, this makes employment and skills interventions difficult to deliver at a local level and creates a complex system. Our ambition is to bid for funding and to draw partner resources together to create co-ordinated local delivery and avoid duplication. </w:t>
      </w:r>
    </w:p>
    <w:p w14:paraId="25FB741F" w14:textId="39B08EAB" w:rsidR="00335A99" w:rsidRPr="006A0EF7" w:rsidRDefault="00F74A20" w:rsidP="006A0EF7">
      <w:pPr>
        <w:pStyle w:val="NormalWeb"/>
        <w:spacing w:before="0" w:beforeAutospacing="0" w:after="300" w:afterAutospacing="0"/>
        <w:ind w:left="426"/>
        <w:rPr>
          <w:rFonts w:ascii="Arial" w:hAnsi="Arial" w:cs="Arial"/>
          <w:sz w:val="22"/>
          <w:szCs w:val="22"/>
        </w:rPr>
      </w:pPr>
      <w:r>
        <w:rPr>
          <w:rFonts w:ascii="Arial" w:hAnsi="Arial" w:cs="Arial"/>
          <w:sz w:val="22"/>
          <w:szCs w:val="22"/>
        </w:rPr>
        <w:t>5</w:t>
      </w:r>
      <w:r w:rsidR="009E461B">
        <w:rPr>
          <w:rFonts w:ascii="Arial" w:hAnsi="Arial" w:cs="Arial"/>
          <w:sz w:val="22"/>
          <w:szCs w:val="22"/>
        </w:rPr>
        <w:t>.9</w:t>
      </w:r>
      <w:r w:rsidR="006A0EF7">
        <w:rPr>
          <w:rFonts w:ascii="Arial" w:hAnsi="Arial" w:cs="Arial"/>
          <w:sz w:val="22"/>
          <w:szCs w:val="22"/>
        </w:rPr>
        <w:t xml:space="preserve"> </w:t>
      </w:r>
      <w:r w:rsidR="00335A99" w:rsidRPr="006A0EF7">
        <w:rPr>
          <w:rFonts w:ascii="Arial" w:hAnsi="Arial" w:cs="Arial"/>
          <w:sz w:val="22"/>
          <w:szCs w:val="22"/>
        </w:rPr>
        <w:t xml:space="preserve">Cllr Sir Richard </w:t>
      </w:r>
      <w:proofErr w:type="spellStart"/>
      <w:r w:rsidR="00335A99" w:rsidRPr="006A0EF7">
        <w:rPr>
          <w:rFonts w:ascii="Arial" w:hAnsi="Arial" w:cs="Arial"/>
          <w:sz w:val="22"/>
          <w:szCs w:val="22"/>
        </w:rPr>
        <w:t>Leese</w:t>
      </w:r>
      <w:proofErr w:type="spellEnd"/>
      <w:r w:rsidR="00335A99" w:rsidRPr="006A0EF7">
        <w:rPr>
          <w:rFonts w:ascii="Arial" w:hAnsi="Arial" w:cs="Arial"/>
          <w:sz w:val="22"/>
          <w:szCs w:val="22"/>
        </w:rPr>
        <w:t>, Chair of the LGA’s City Regions Board, said:</w:t>
      </w:r>
    </w:p>
    <w:p w14:paraId="3AA28A3A" w14:textId="77777777" w:rsidR="00335A99" w:rsidRPr="006A0EF7" w:rsidRDefault="00335A99" w:rsidP="006A0EF7">
      <w:pPr>
        <w:pStyle w:val="NormalWeb"/>
        <w:spacing w:before="0" w:beforeAutospacing="0" w:after="300" w:afterAutospacing="0"/>
        <w:ind w:left="709"/>
        <w:rPr>
          <w:rFonts w:ascii="Arial" w:hAnsi="Arial" w:cs="Arial"/>
          <w:sz w:val="22"/>
          <w:szCs w:val="22"/>
        </w:rPr>
      </w:pPr>
      <w:r w:rsidRPr="006A0EF7">
        <w:rPr>
          <w:rFonts w:ascii="Arial" w:hAnsi="Arial" w:cs="Arial"/>
          <w:sz w:val="22"/>
          <w:szCs w:val="22"/>
        </w:rPr>
        <w:t>“Devolving apprenticeship funding to the local areas in which they are used will allow councils, schools, colleges and employers to work together to help people get the skills they need to progress in work, and supply businesses with the right skills at the right time to help local economies grow.”</w:t>
      </w:r>
    </w:p>
    <w:p w14:paraId="089D990F" w14:textId="40BD2E66" w:rsidR="00E82866" w:rsidRPr="0068171C" w:rsidRDefault="00F74A20" w:rsidP="0068171C">
      <w:pPr>
        <w:widowControl w:val="0"/>
        <w:ind w:left="426"/>
        <w:rPr>
          <w:szCs w:val="22"/>
        </w:rPr>
      </w:pPr>
      <w:r>
        <w:rPr>
          <w:szCs w:val="22"/>
        </w:rPr>
        <w:lastRenderedPageBreak/>
        <w:t>5</w:t>
      </w:r>
      <w:r w:rsidR="0068171C">
        <w:rPr>
          <w:szCs w:val="22"/>
        </w:rPr>
        <w:t>.</w:t>
      </w:r>
      <w:r w:rsidR="009E461B">
        <w:rPr>
          <w:szCs w:val="22"/>
        </w:rPr>
        <w:t>10</w:t>
      </w:r>
      <w:r w:rsidR="0068171C">
        <w:rPr>
          <w:szCs w:val="22"/>
        </w:rPr>
        <w:t xml:space="preserve"> </w:t>
      </w:r>
      <w:r w:rsidR="00E82866" w:rsidRPr="0068171C">
        <w:rPr>
          <w:szCs w:val="22"/>
        </w:rPr>
        <w:t>Apprentice programmes are now focused on driving higher-level skills through work-based learning that is linked to a range of professional occupations-something which has been taken to a new level with the creation of degree apprentices.</w:t>
      </w:r>
      <w:r w:rsidR="007263D7">
        <w:rPr>
          <w:szCs w:val="22"/>
        </w:rPr>
        <w:t xml:space="preserve"> </w:t>
      </w:r>
      <w:r w:rsidR="00E82866" w:rsidRPr="0068171C">
        <w:rPr>
          <w:szCs w:val="22"/>
        </w:rPr>
        <w:t>Degree apprenticeships are the culmination of a ten year plan by government to raise the skills base of workers by placing much more support behind vocational learning.  The 2006 Leitch Report- a paper setting out targets for the skills levels needed to keep UK plc strong by 2020-decared that the current 29% of adults with level 4 qualifications was too low, and that it would need to be at least 40%-and preferably higher.</w:t>
      </w:r>
    </w:p>
    <w:p w14:paraId="21057A97" w14:textId="77777777" w:rsidR="00E82866" w:rsidRPr="0068171C" w:rsidRDefault="00E82866" w:rsidP="0068171C">
      <w:pPr>
        <w:widowControl w:val="0"/>
        <w:ind w:left="426"/>
        <w:rPr>
          <w:szCs w:val="22"/>
        </w:rPr>
      </w:pPr>
    </w:p>
    <w:p w14:paraId="6A3CB7CA" w14:textId="71FE45DA" w:rsidR="0062112C" w:rsidRDefault="00F74A20" w:rsidP="0068171C">
      <w:pPr>
        <w:ind w:left="426"/>
        <w:jc w:val="both"/>
        <w:rPr>
          <w:rFonts w:cs="Arial"/>
          <w:bCs/>
          <w:szCs w:val="22"/>
          <w:lang w:eastAsia="en-US"/>
        </w:rPr>
      </w:pPr>
      <w:r>
        <w:rPr>
          <w:rFonts w:cs="Arial"/>
          <w:bCs/>
          <w:szCs w:val="22"/>
          <w:lang w:eastAsia="en-US"/>
        </w:rPr>
        <w:t>5</w:t>
      </w:r>
      <w:r w:rsidR="0045479B">
        <w:rPr>
          <w:rFonts w:cs="Arial"/>
          <w:bCs/>
          <w:szCs w:val="22"/>
          <w:lang w:eastAsia="en-US"/>
        </w:rPr>
        <w:t>.</w:t>
      </w:r>
      <w:r w:rsidR="006A0EF7">
        <w:rPr>
          <w:rFonts w:cs="Arial"/>
          <w:bCs/>
          <w:szCs w:val="22"/>
          <w:lang w:eastAsia="en-US"/>
        </w:rPr>
        <w:t>11</w:t>
      </w:r>
      <w:r w:rsidR="0045479B">
        <w:rPr>
          <w:rFonts w:cs="Arial"/>
          <w:bCs/>
          <w:szCs w:val="22"/>
          <w:lang w:eastAsia="en-US"/>
        </w:rPr>
        <w:t xml:space="preserve"> The change in apprenticeship funding has resulted in a competitive marketplace where businesses may have multiple approaches from training organisations, colleges or universities all competing to sell their apprenticeships. </w:t>
      </w:r>
    </w:p>
    <w:p w14:paraId="36639E6B" w14:textId="77777777" w:rsidR="0062112C" w:rsidRDefault="0062112C" w:rsidP="0068171C">
      <w:pPr>
        <w:ind w:left="426"/>
        <w:jc w:val="both"/>
        <w:rPr>
          <w:rFonts w:cs="Arial"/>
          <w:bCs/>
          <w:szCs w:val="22"/>
          <w:lang w:eastAsia="en-US"/>
        </w:rPr>
      </w:pPr>
    </w:p>
    <w:p w14:paraId="26C14723" w14:textId="7759BED6" w:rsidR="0068171C" w:rsidRDefault="00F74A20" w:rsidP="0068171C">
      <w:pPr>
        <w:ind w:left="426"/>
        <w:jc w:val="both"/>
        <w:rPr>
          <w:rFonts w:cs="Arial"/>
          <w:bCs/>
          <w:szCs w:val="22"/>
          <w:lang w:eastAsia="en-US"/>
        </w:rPr>
      </w:pPr>
      <w:r>
        <w:rPr>
          <w:rFonts w:cs="Arial"/>
          <w:bCs/>
          <w:szCs w:val="22"/>
          <w:lang w:eastAsia="en-US"/>
        </w:rPr>
        <w:t>5</w:t>
      </w:r>
      <w:r w:rsidR="006A0EF7">
        <w:rPr>
          <w:rFonts w:cs="Arial"/>
          <w:bCs/>
          <w:szCs w:val="22"/>
          <w:lang w:eastAsia="en-US"/>
        </w:rPr>
        <w:t xml:space="preserve">.12 </w:t>
      </w:r>
      <w:r w:rsidR="0045479B">
        <w:rPr>
          <w:rFonts w:cs="Arial"/>
          <w:bCs/>
          <w:szCs w:val="22"/>
          <w:lang w:eastAsia="en-US"/>
        </w:rPr>
        <w:t xml:space="preserve">Businesses </w:t>
      </w:r>
      <w:r w:rsidR="0062112C">
        <w:rPr>
          <w:rFonts w:cs="Arial"/>
          <w:bCs/>
          <w:szCs w:val="22"/>
          <w:lang w:eastAsia="en-US"/>
        </w:rPr>
        <w:t xml:space="preserve">are subject to a lack of </w:t>
      </w:r>
      <w:r w:rsidR="0045479B">
        <w:rPr>
          <w:rFonts w:cs="Arial"/>
          <w:bCs/>
          <w:szCs w:val="22"/>
          <w:lang w:eastAsia="en-US"/>
        </w:rPr>
        <w:t xml:space="preserve">impartial </w:t>
      </w:r>
      <w:r w:rsidR="0062112C">
        <w:rPr>
          <w:rFonts w:cs="Arial"/>
          <w:bCs/>
          <w:szCs w:val="22"/>
          <w:lang w:eastAsia="en-US"/>
        </w:rPr>
        <w:t>advice an</w:t>
      </w:r>
      <w:r w:rsidR="0045479B">
        <w:rPr>
          <w:rFonts w:cs="Arial"/>
          <w:bCs/>
          <w:szCs w:val="22"/>
          <w:lang w:eastAsia="en-US"/>
        </w:rPr>
        <w:t>d support in finding the best solution</w:t>
      </w:r>
      <w:r w:rsidR="0062112C">
        <w:rPr>
          <w:rFonts w:cs="Arial"/>
          <w:bCs/>
          <w:szCs w:val="22"/>
          <w:lang w:eastAsia="en-US"/>
        </w:rPr>
        <w:t>s</w:t>
      </w:r>
      <w:r w:rsidR="0045479B">
        <w:rPr>
          <w:rFonts w:cs="Arial"/>
          <w:bCs/>
          <w:szCs w:val="22"/>
          <w:lang w:eastAsia="en-US"/>
        </w:rPr>
        <w:t xml:space="preserve"> fo</w:t>
      </w:r>
      <w:r w:rsidR="0062112C">
        <w:rPr>
          <w:rFonts w:cs="Arial"/>
          <w:bCs/>
          <w:szCs w:val="22"/>
          <w:lang w:eastAsia="en-US"/>
        </w:rPr>
        <w:t xml:space="preserve">r their skills and workforce </w:t>
      </w:r>
      <w:r w:rsidR="0045479B">
        <w:rPr>
          <w:rFonts w:cs="Arial"/>
          <w:bCs/>
          <w:szCs w:val="22"/>
          <w:lang w:eastAsia="en-US"/>
        </w:rPr>
        <w:t>development needs, especially SMEs, which may lack time and in-house specialist HR knowledge.</w:t>
      </w:r>
      <w:r w:rsidR="0062112C">
        <w:rPr>
          <w:rFonts w:cs="Arial"/>
          <w:bCs/>
          <w:szCs w:val="22"/>
          <w:lang w:eastAsia="en-US"/>
        </w:rPr>
        <w:t xml:space="preserve"> Expensive recruitment support </w:t>
      </w:r>
      <w:r w:rsidR="007263D7">
        <w:rPr>
          <w:rFonts w:cs="Arial"/>
          <w:bCs/>
          <w:szCs w:val="22"/>
          <w:lang w:eastAsia="en-US"/>
        </w:rPr>
        <w:t xml:space="preserve">and limited knowledge of the local labour market </w:t>
      </w:r>
      <w:r w:rsidR="0062112C">
        <w:rPr>
          <w:rFonts w:cs="Arial"/>
          <w:bCs/>
          <w:szCs w:val="22"/>
          <w:lang w:eastAsia="en-US"/>
        </w:rPr>
        <w:t>can be additional negative factors.</w:t>
      </w:r>
    </w:p>
    <w:p w14:paraId="5FD2E281" w14:textId="77777777" w:rsidR="007263D7" w:rsidRDefault="007263D7" w:rsidP="0068171C">
      <w:pPr>
        <w:ind w:left="426"/>
        <w:jc w:val="both"/>
        <w:rPr>
          <w:rFonts w:cs="Arial"/>
          <w:bCs/>
          <w:szCs w:val="22"/>
          <w:lang w:eastAsia="en-US"/>
        </w:rPr>
      </w:pPr>
    </w:p>
    <w:p w14:paraId="38485212" w14:textId="6093B61C" w:rsidR="007263D7" w:rsidRDefault="00F74A20" w:rsidP="0068171C">
      <w:pPr>
        <w:ind w:left="426"/>
        <w:jc w:val="both"/>
        <w:rPr>
          <w:rFonts w:cs="Arial"/>
          <w:bCs/>
          <w:szCs w:val="22"/>
          <w:lang w:eastAsia="en-US"/>
        </w:rPr>
      </w:pPr>
      <w:r>
        <w:rPr>
          <w:rFonts w:cs="Arial"/>
          <w:bCs/>
          <w:szCs w:val="22"/>
          <w:lang w:eastAsia="en-US"/>
        </w:rPr>
        <w:t>5</w:t>
      </w:r>
      <w:r w:rsidR="007263D7">
        <w:rPr>
          <w:rFonts w:cs="Arial"/>
          <w:bCs/>
          <w:szCs w:val="22"/>
          <w:lang w:eastAsia="en-US"/>
        </w:rPr>
        <w:t>.13 The Preston, South Ribble and Lancashire City Deal sets a target of creating 20,000 new jobs over the ten year project period. This will require us to attract new investors and to grow existing businesses. A co-ordinated approach to delivering skills support will be vital to deliver not only the number of jobs but the relevant skills needed by employers.</w:t>
      </w:r>
    </w:p>
    <w:p w14:paraId="498142E5" w14:textId="77777777" w:rsidR="0062112C" w:rsidRDefault="0062112C" w:rsidP="0068171C">
      <w:pPr>
        <w:ind w:left="426"/>
        <w:jc w:val="both"/>
        <w:rPr>
          <w:rFonts w:cs="Arial"/>
          <w:bCs/>
          <w:szCs w:val="22"/>
          <w:lang w:eastAsia="en-US"/>
        </w:rPr>
      </w:pPr>
    </w:p>
    <w:p w14:paraId="7EF03A88" w14:textId="25A60C83" w:rsidR="0045479B" w:rsidRDefault="00F74A20" w:rsidP="0068171C">
      <w:pPr>
        <w:ind w:left="426"/>
        <w:jc w:val="both"/>
        <w:rPr>
          <w:rFonts w:cs="Arial"/>
          <w:bCs/>
          <w:szCs w:val="22"/>
          <w:lang w:eastAsia="en-US"/>
        </w:rPr>
      </w:pPr>
      <w:r>
        <w:rPr>
          <w:rFonts w:cs="Arial"/>
          <w:bCs/>
          <w:szCs w:val="22"/>
          <w:lang w:eastAsia="en-US"/>
        </w:rPr>
        <w:t>5</w:t>
      </w:r>
      <w:r w:rsidR="009E461B">
        <w:rPr>
          <w:rFonts w:cs="Arial"/>
          <w:bCs/>
          <w:szCs w:val="22"/>
          <w:lang w:eastAsia="en-US"/>
        </w:rPr>
        <w:t>.14</w:t>
      </w:r>
      <w:r w:rsidR="006A0EF7">
        <w:rPr>
          <w:rFonts w:cs="Arial"/>
          <w:bCs/>
          <w:szCs w:val="22"/>
          <w:lang w:eastAsia="en-US"/>
        </w:rPr>
        <w:t xml:space="preserve"> </w:t>
      </w:r>
      <w:bookmarkStart w:id="0" w:name="_GoBack"/>
      <w:r w:rsidR="0062112C">
        <w:rPr>
          <w:rFonts w:cs="Arial"/>
          <w:bCs/>
          <w:szCs w:val="22"/>
          <w:lang w:eastAsia="en-US"/>
        </w:rPr>
        <w:t>The Apprentice Factory brokerage service will provide impartial, specialist support to employers, residents and young people planning their future careers by providing a comprehensive and complete range of skills interventions in a one-stop-shop.</w:t>
      </w:r>
      <w:r w:rsidR="007263D7">
        <w:rPr>
          <w:rFonts w:cs="Arial"/>
          <w:bCs/>
          <w:szCs w:val="22"/>
          <w:lang w:eastAsia="en-US"/>
        </w:rPr>
        <w:t xml:space="preserve"> It will minimis</w:t>
      </w:r>
      <w:r w:rsidR="00112CE3">
        <w:rPr>
          <w:rFonts w:cs="Arial"/>
          <w:bCs/>
          <w:szCs w:val="22"/>
          <w:lang w:eastAsia="en-US"/>
        </w:rPr>
        <w:t xml:space="preserve">e duplication and address gaps in support. </w:t>
      </w:r>
      <w:r w:rsidR="00686637">
        <w:rPr>
          <w:rFonts w:cs="Arial"/>
          <w:bCs/>
          <w:szCs w:val="22"/>
          <w:lang w:eastAsia="en-US"/>
        </w:rPr>
        <w:t>Internally, the Apprentice Factory will be a key component of the Organisational Development Strategy and implementation. It will provide a conduit for blended learning, supporting blended working</w:t>
      </w:r>
      <w:bookmarkEnd w:id="0"/>
      <w:r w:rsidR="00686637">
        <w:rPr>
          <w:rFonts w:cs="Arial"/>
          <w:bCs/>
          <w:szCs w:val="22"/>
          <w:lang w:eastAsia="en-US"/>
        </w:rPr>
        <w:t>.</w:t>
      </w:r>
    </w:p>
    <w:p w14:paraId="61027076" w14:textId="77777777" w:rsidR="0068171C" w:rsidRDefault="0068171C" w:rsidP="0068171C">
      <w:pPr>
        <w:ind w:left="426"/>
        <w:jc w:val="both"/>
        <w:rPr>
          <w:rFonts w:cs="Arial"/>
          <w:bCs/>
          <w:szCs w:val="22"/>
          <w:lang w:eastAsia="en-US"/>
        </w:rPr>
      </w:pPr>
    </w:p>
    <w:p w14:paraId="35A13EDA" w14:textId="5DB2FED2" w:rsidR="00435E76" w:rsidRDefault="00F74A20" w:rsidP="0068171C">
      <w:pPr>
        <w:ind w:left="426"/>
        <w:rPr>
          <w:szCs w:val="22"/>
        </w:rPr>
      </w:pPr>
      <w:r>
        <w:rPr>
          <w:szCs w:val="22"/>
        </w:rPr>
        <w:t>5</w:t>
      </w:r>
      <w:r w:rsidR="007C26FF" w:rsidRPr="0068171C">
        <w:rPr>
          <w:szCs w:val="22"/>
        </w:rPr>
        <w:t>.</w:t>
      </w:r>
      <w:r w:rsidR="009E461B">
        <w:rPr>
          <w:szCs w:val="22"/>
        </w:rPr>
        <w:t>15</w:t>
      </w:r>
      <w:r w:rsidR="007C26FF" w:rsidRPr="0068171C">
        <w:rPr>
          <w:szCs w:val="22"/>
        </w:rPr>
        <w:t xml:space="preserve"> </w:t>
      </w:r>
      <w:r w:rsidR="00E82866" w:rsidRPr="0068171C">
        <w:rPr>
          <w:szCs w:val="22"/>
        </w:rPr>
        <w:t xml:space="preserve">A phased approach </w:t>
      </w:r>
      <w:r w:rsidR="00F6425A">
        <w:rPr>
          <w:szCs w:val="22"/>
        </w:rPr>
        <w:t xml:space="preserve">for </w:t>
      </w:r>
      <w:r w:rsidR="00112CE3">
        <w:rPr>
          <w:szCs w:val="22"/>
        </w:rPr>
        <w:t xml:space="preserve">implementation </w:t>
      </w:r>
      <w:r w:rsidR="00E82866" w:rsidRPr="0068171C">
        <w:rPr>
          <w:szCs w:val="22"/>
        </w:rPr>
        <w:t xml:space="preserve">has been adopted to create a development plan for the South Ribble Apprentice Factory. </w:t>
      </w:r>
      <w:r w:rsidR="00440ECD" w:rsidRPr="0068171C">
        <w:rPr>
          <w:szCs w:val="22"/>
        </w:rPr>
        <w:t xml:space="preserve">The timescales for the phasing are designed to run concurrently with the Banqueting Suite corporate project. </w:t>
      </w:r>
      <w:r w:rsidR="00435E76" w:rsidRPr="0068171C">
        <w:rPr>
          <w:szCs w:val="22"/>
        </w:rPr>
        <w:t>The development plan sets out the vision, the priorities, the timescales, delivery mechanisms and</w:t>
      </w:r>
      <w:r w:rsidR="009F34E0">
        <w:rPr>
          <w:szCs w:val="22"/>
        </w:rPr>
        <w:t xml:space="preserve"> desired</w:t>
      </w:r>
      <w:r w:rsidR="00435E76" w:rsidRPr="0068171C">
        <w:rPr>
          <w:szCs w:val="22"/>
        </w:rPr>
        <w:t xml:space="preserve"> outcomes. </w:t>
      </w:r>
      <w:r w:rsidR="009F34E0">
        <w:rPr>
          <w:szCs w:val="22"/>
        </w:rPr>
        <w:t xml:space="preserve">Please see Appendix </w:t>
      </w:r>
      <w:proofErr w:type="gramStart"/>
      <w:r w:rsidR="009F34E0">
        <w:rPr>
          <w:szCs w:val="22"/>
        </w:rPr>
        <w:t>A</w:t>
      </w:r>
      <w:proofErr w:type="gramEnd"/>
      <w:r w:rsidR="009F34E0">
        <w:rPr>
          <w:szCs w:val="22"/>
        </w:rPr>
        <w:t xml:space="preserve"> </w:t>
      </w:r>
      <w:r w:rsidR="007B7287">
        <w:rPr>
          <w:szCs w:val="22"/>
        </w:rPr>
        <w:t xml:space="preserve">‘South Ribble Apprentice Factory Development Plan’ </w:t>
      </w:r>
      <w:r w:rsidR="009F34E0">
        <w:rPr>
          <w:szCs w:val="22"/>
        </w:rPr>
        <w:t>attached.</w:t>
      </w:r>
    </w:p>
    <w:p w14:paraId="05F4FED3" w14:textId="77777777" w:rsidR="0068171C" w:rsidRDefault="0068171C" w:rsidP="0068171C">
      <w:pPr>
        <w:ind w:left="426"/>
        <w:rPr>
          <w:szCs w:val="22"/>
        </w:rPr>
      </w:pPr>
    </w:p>
    <w:p w14:paraId="22E09F06" w14:textId="4766FBA9" w:rsidR="007C26FF" w:rsidRDefault="00F74A20" w:rsidP="0068171C">
      <w:pPr>
        <w:ind w:left="426"/>
        <w:rPr>
          <w:szCs w:val="22"/>
        </w:rPr>
      </w:pPr>
      <w:r>
        <w:rPr>
          <w:szCs w:val="22"/>
        </w:rPr>
        <w:t>5</w:t>
      </w:r>
      <w:r w:rsidR="00435E76" w:rsidRPr="0068171C">
        <w:rPr>
          <w:szCs w:val="22"/>
        </w:rPr>
        <w:t>.</w:t>
      </w:r>
      <w:r w:rsidR="009E461B">
        <w:rPr>
          <w:szCs w:val="22"/>
        </w:rPr>
        <w:t>16</w:t>
      </w:r>
      <w:r w:rsidR="00F14E9C" w:rsidRPr="0068171C">
        <w:rPr>
          <w:szCs w:val="22"/>
        </w:rPr>
        <w:t xml:space="preserve"> </w:t>
      </w:r>
      <w:r w:rsidR="007C26FF" w:rsidRPr="0068171C">
        <w:rPr>
          <w:szCs w:val="22"/>
        </w:rPr>
        <w:t>Delivery Resources</w:t>
      </w:r>
      <w:r w:rsidR="00435E76" w:rsidRPr="0068171C">
        <w:rPr>
          <w:szCs w:val="22"/>
        </w:rPr>
        <w:t xml:space="preserve"> </w:t>
      </w:r>
      <w:r w:rsidR="009F34E0">
        <w:rPr>
          <w:szCs w:val="22"/>
        </w:rPr>
        <w:t>have been identified for phase 2 of the project from existing staffing and other budgets</w:t>
      </w:r>
      <w:r w:rsidR="00435E76" w:rsidRPr="0068171C">
        <w:rPr>
          <w:szCs w:val="22"/>
        </w:rPr>
        <w:t>.</w:t>
      </w:r>
      <w:r w:rsidR="009F34E0">
        <w:rPr>
          <w:szCs w:val="22"/>
        </w:rPr>
        <w:t xml:space="preserve"> However, a key element of Apprentice Factory is the ambition to access any </w:t>
      </w:r>
      <w:r w:rsidR="006A0EF7">
        <w:rPr>
          <w:szCs w:val="22"/>
        </w:rPr>
        <w:t xml:space="preserve">underspend from </w:t>
      </w:r>
      <w:r w:rsidR="00440ECD">
        <w:rPr>
          <w:szCs w:val="22"/>
        </w:rPr>
        <w:t xml:space="preserve">Apprenticeship </w:t>
      </w:r>
      <w:r w:rsidR="009F34E0">
        <w:rPr>
          <w:szCs w:val="22"/>
        </w:rPr>
        <w:t xml:space="preserve">Levy for use locally and to be positioned to bid </w:t>
      </w:r>
      <w:r w:rsidR="00F6425A">
        <w:rPr>
          <w:szCs w:val="22"/>
        </w:rPr>
        <w:t xml:space="preserve">without delay </w:t>
      </w:r>
      <w:r w:rsidR="009F34E0">
        <w:rPr>
          <w:szCs w:val="22"/>
        </w:rPr>
        <w:t xml:space="preserve">for devolved funding </w:t>
      </w:r>
      <w:r w:rsidR="00440ECD" w:rsidRPr="0068171C">
        <w:rPr>
          <w:szCs w:val="22"/>
        </w:rPr>
        <w:t xml:space="preserve">and new </w:t>
      </w:r>
      <w:r w:rsidR="00440ECD">
        <w:rPr>
          <w:szCs w:val="22"/>
        </w:rPr>
        <w:t xml:space="preserve">skills </w:t>
      </w:r>
      <w:r w:rsidR="00440ECD" w:rsidRPr="0068171C">
        <w:rPr>
          <w:szCs w:val="22"/>
        </w:rPr>
        <w:t>fun</w:t>
      </w:r>
      <w:r w:rsidR="00440ECD">
        <w:rPr>
          <w:szCs w:val="22"/>
        </w:rPr>
        <w:t xml:space="preserve">ding post-Brexit </w:t>
      </w:r>
      <w:r w:rsidR="00F6425A">
        <w:rPr>
          <w:szCs w:val="22"/>
        </w:rPr>
        <w:t>for future phases</w:t>
      </w:r>
      <w:r w:rsidR="009F34E0">
        <w:rPr>
          <w:szCs w:val="22"/>
        </w:rPr>
        <w:t>. Th</w:t>
      </w:r>
      <w:r w:rsidR="00C42A05">
        <w:rPr>
          <w:szCs w:val="22"/>
        </w:rPr>
        <w:t xml:space="preserve">e financial </w:t>
      </w:r>
      <w:r w:rsidR="009F34E0">
        <w:rPr>
          <w:szCs w:val="22"/>
        </w:rPr>
        <w:t>element of the project</w:t>
      </w:r>
      <w:r w:rsidR="008C2688">
        <w:rPr>
          <w:szCs w:val="22"/>
        </w:rPr>
        <w:t xml:space="preserve"> in phase 3 will be</w:t>
      </w:r>
      <w:r w:rsidR="009F34E0">
        <w:rPr>
          <w:szCs w:val="22"/>
        </w:rPr>
        <w:t xml:space="preserve"> </w:t>
      </w:r>
      <w:r w:rsidR="008C2688">
        <w:rPr>
          <w:szCs w:val="22"/>
        </w:rPr>
        <w:t xml:space="preserve">commercially </w:t>
      </w:r>
      <w:r w:rsidR="009F34E0">
        <w:rPr>
          <w:szCs w:val="22"/>
        </w:rPr>
        <w:t xml:space="preserve">sensitive due to the competitive nature of funding applications. </w:t>
      </w:r>
    </w:p>
    <w:p w14:paraId="1E416FC4" w14:textId="77777777" w:rsidR="009F34E0" w:rsidRDefault="009F34E0" w:rsidP="0068171C">
      <w:pPr>
        <w:ind w:left="426"/>
        <w:rPr>
          <w:szCs w:val="22"/>
        </w:rPr>
      </w:pPr>
    </w:p>
    <w:p w14:paraId="4F6969B9" w14:textId="77777777" w:rsidR="00A162DE" w:rsidRDefault="00A162DE" w:rsidP="00F74A20">
      <w:pPr>
        <w:numPr>
          <w:ilvl w:val="0"/>
          <w:numId w:val="11"/>
        </w:numPr>
        <w:rPr>
          <w:rFonts w:cs="Arial"/>
          <w:b/>
        </w:rPr>
      </w:pPr>
      <w:r>
        <w:rPr>
          <w:rFonts w:cs="Arial"/>
          <w:b/>
        </w:rPr>
        <w:t>CONSULTATION CARRIED OUT AND OUTCOME OF CONSULTATION</w:t>
      </w:r>
    </w:p>
    <w:p w14:paraId="1A09CEE7" w14:textId="77777777" w:rsidR="00016409" w:rsidRDefault="00016409" w:rsidP="00A162DE">
      <w:pPr>
        <w:ind w:left="360"/>
        <w:rPr>
          <w:rFonts w:cs="Arial"/>
        </w:rPr>
      </w:pPr>
    </w:p>
    <w:p w14:paraId="05532E97" w14:textId="72975E9C" w:rsidR="00A162DE" w:rsidRPr="00FB42ED" w:rsidRDefault="00F74A20" w:rsidP="002C0060">
      <w:pPr>
        <w:ind w:left="426"/>
        <w:rPr>
          <w:rFonts w:cs="Arial"/>
        </w:rPr>
      </w:pPr>
      <w:r>
        <w:rPr>
          <w:rFonts w:cs="Arial"/>
        </w:rPr>
        <w:t>6</w:t>
      </w:r>
      <w:r w:rsidR="00FB42ED">
        <w:rPr>
          <w:rFonts w:cs="Arial"/>
        </w:rPr>
        <w:t xml:space="preserve">.1 </w:t>
      </w:r>
      <w:r w:rsidR="007C26FF" w:rsidRPr="00FB42ED">
        <w:rPr>
          <w:rFonts w:cs="Arial"/>
        </w:rPr>
        <w:t>Consultation has been carried out</w:t>
      </w:r>
      <w:r w:rsidR="00C863F3" w:rsidRPr="00FB42ED">
        <w:rPr>
          <w:rFonts w:cs="Arial"/>
        </w:rPr>
        <w:t xml:space="preserve"> both externally and </w:t>
      </w:r>
      <w:r w:rsidR="007C26FF" w:rsidRPr="00FB42ED">
        <w:rPr>
          <w:rFonts w:cs="Arial"/>
        </w:rPr>
        <w:t>internally with the relevant services.</w:t>
      </w:r>
    </w:p>
    <w:p w14:paraId="632F12F2" w14:textId="77777777" w:rsidR="00C863F3" w:rsidRPr="00C863F3" w:rsidRDefault="00C863F3" w:rsidP="002C0060">
      <w:pPr>
        <w:pStyle w:val="ListParagraph"/>
        <w:spacing w:after="0"/>
        <w:ind w:left="831"/>
        <w:rPr>
          <w:rFonts w:ascii="Arial" w:hAnsi="Arial" w:cs="Arial"/>
        </w:rPr>
      </w:pPr>
    </w:p>
    <w:p w14:paraId="1FF6C1AE" w14:textId="3803F223" w:rsidR="00C863F3" w:rsidRPr="00FB42ED" w:rsidRDefault="00F74A20" w:rsidP="002C0060">
      <w:pPr>
        <w:ind w:left="426"/>
        <w:rPr>
          <w:rFonts w:eastAsia="Calibri" w:cs="Arial"/>
        </w:rPr>
      </w:pPr>
      <w:r>
        <w:rPr>
          <w:rFonts w:cs="Arial"/>
          <w:bCs/>
        </w:rPr>
        <w:t>6</w:t>
      </w:r>
      <w:r w:rsidR="00FB42ED">
        <w:rPr>
          <w:rFonts w:cs="Arial"/>
          <w:bCs/>
        </w:rPr>
        <w:t xml:space="preserve">.2 </w:t>
      </w:r>
      <w:r w:rsidR="00C863F3" w:rsidRPr="00FB42ED">
        <w:rPr>
          <w:rFonts w:cs="Arial"/>
          <w:bCs/>
        </w:rPr>
        <w:t>Discussions with businesses on an individual basis have identified that there are barriers to creating apprenticeships, which include lack of time to manage the process, multiple approaches by competing training organisations presenting a confused picture, lack of awareness of the costs</w:t>
      </w:r>
      <w:r w:rsidR="00314453" w:rsidRPr="00FB42ED">
        <w:rPr>
          <w:rFonts w:cs="Arial"/>
          <w:bCs/>
        </w:rPr>
        <w:t xml:space="preserve">, funding streams and </w:t>
      </w:r>
      <w:r w:rsidR="00C863F3" w:rsidRPr="00FB42ED">
        <w:rPr>
          <w:rFonts w:cs="Arial"/>
          <w:bCs/>
        </w:rPr>
        <w:t xml:space="preserve">availability of suitable </w:t>
      </w:r>
      <w:r w:rsidR="00314453" w:rsidRPr="00FB42ED">
        <w:rPr>
          <w:rFonts w:cs="Arial"/>
          <w:bCs/>
        </w:rPr>
        <w:t>apprenticeship training</w:t>
      </w:r>
      <w:r w:rsidR="00C863F3" w:rsidRPr="00FB42ED">
        <w:rPr>
          <w:rFonts w:cs="Arial"/>
          <w:bCs/>
        </w:rPr>
        <w:t xml:space="preserve">. </w:t>
      </w:r>
      <w:r w:rsidR="00C863F3" w:rsidRPr="00FB42ED">
        <w:rPr>
          <w:rFonts w:cs="Arial"/>
          <w:bCs/>
          <w:szCs w:val="22"/>
          <w:lang w:eastAsia="en-US"/>
        </w:rPr>
        <w:t xml:space="preserve">A company survey was carried out in South Ribble during 2017 to inform council priorities. </w:t>
      </w:r>
      <w:r w:rsidR="002C0060">
        <w:rPr>
          <w:rFonts w:cs="Arial"/>
          <w:bCs/>
          <w:szCs w:val="22"/>
          <w:lang w:eastAsia="en-US"/>
        </w:rPr>
        <w:t>O</w:t>
      </w:r>
      <w:r w:rsidR="00C863F3" w:rsidRPr="00FB42ED">
        <w:rPr>
          <w:rFonts w:cs="Arial"/>
          <w:bCs/>
          <w:szCs w:val="22"/>
          <w:lang w:eastAsia="en-US"/>
        </w:rPr>
        <w:t>f 300 companies surveyed, ‘</w:t>
      </w:r>
      <w:r w:rsidR="00C863F3" w:rsidRPr="00FB42ED">
        <w:rPr>
          <w:rFonts w:cs="Arial"/>
          <w:bCs/>
          <w:i/>
          <w:iCs/>
          <w:szCs w:val="22"/>
          <w:lang w:eastAsia="en-US"/>
        </w:rPr>
        <w:t>promoting apprenticeships’</w:t>
      </w:r>
      <w:r w:rsidR="00C863F3" w:rsidRPr="00FB42ED">
        <w:rPr>
          <w:rFonts w:cs="Arial"/>
          <w:bCs/>
          <w:szCs w:val="22"/>
          <w:lang w:eastAsia="en-US"/>
        </w:rPr>
        <w:t xml:space="preserve"> to increase the skill levels of local workers was the clear top priority for the Council investment, being ranked first amongst 41 percent of the companies.</w:t>
      </w:r>
    </w:p>
    <w:p w14:paraId="5870FC0A" w14:textId="77777777" w:rsidR="007C26FF" w:rsidRPr="00664665" w:rsidRDefault="007C26FF" w:rsidP="00A162DE">
      <w:pPr>
        <w:ind w:left="360"/>
        <w:rPr>
          <w:rFonts w:cs="Arial"/>
        </w:rPr>
      </w:pPr>
    </w:p>
    <w:p w14:paraId="0181DE95" w14:textId="13C86A99" w:rsidR="007C26FF" w:rsidRDefault="00F74A20" w:rsidP="00A162DE">
      <w:pPr>
        <w:ind w:left="360"/>
        <w:rPr>
          <w:rFonts w:cs="Arial"/>
        </w:rPr>
      </w:pPr>
      <w:r>
        <w:rPr>
          <w:rFonts w:cs="Arial"/>
        </w:rPr>
        <w:lastRenderedPageBreak/>
        <w:t>6</w:t>
      </w:r>
      <w:r w:rsidR="00FB42ED">
        <w:rPr>
          <w:rFonts w:cs="Arial"/>
        </w:rPr>
        <w:t>.3</w:t>
      </w:r>
      <w:r w:rsidR="00E4214C">
        <w:rPr>
          <w:rFonts w:cs="Arial"/>
        </w:rPr>
        <w:t xml:space="preserve"> </w:t>
      </w:r>
      <w:r w:rsidR="00F14E9C">
        <w:rPr>
          <w:rFonts w:cs="Arial"/>
        </w:rPr>
        <w:t xml:space="preserve">The </w:t>
      </w:r>
      <w:r w:rsidR="007C26FF" w:rsidRPr="00664665">
        <w:rPr>
          <w:rFonts w:cs="Arial"/>
        </w:rPr>
        <w:t xml:space="preserve">Finance </w:t>
      </w:r>
      <w:r w:rsidR="00F14E9C">
        <w:rPr>
          <w:rFonts w:cs="Arial"/>
        </w:rPr>
        <w:t>team has</w:t>
      </w:r>
      <w:r w:rsidR="007C26FF" w:rsidRPr="00664665">
        <w:rPr>
          <w:rFonts w:cs="Arial"/>
        </w:rPr>
        <w:t xml:space="preserve"> advised on the funding implications within the current council budgets and Legal Services have looked at the opportunities to protect any commercial interests within the project proposals.</w:t>
      </w:r>
    </w:p>
    <w:p w14:paraId="6E44B086" w14:textId="77777777" w:rsidR="002D4502" w:rsidRDefault="002D4502" w:rsidP="00A162DE">
      <w:pPr>
        <w:ind w:left="360"/>
        <w:rPr>
          <w:rFonts w:cs="Arial"/>
        </w:rPr>
      </w:pPr>
    </w:p>
    <w:p w14:paraId="5C34FFF0" w14:textId="545035F5" w:rsidR="002D4502" w:rsidRDefault="00F74A20" w:rsidP="00A162DE">
      <w:pPr>
        <w:ind w:left="360"/>
        <w:rPr>
          <w:rFonts w:cs="Arial"/>
        </w:rPr>
      </w:pPr>
      <w:r>
        <w:rPr>
          <w:rFonts w:cs="Arial"/>
        </w:rPr>
        <w:t>6</w:t>
      </w:r>
      <w:r w:rsidR="00FB42ED">
        <w:rPr>
          <w:rFonts w:cs="Arial"/>
        </w:rPr>
        <w:t>.4</w:t>
      </w:r>
      <w:r w:rsidR="00E4214C">
        <w:rPr>
          <w:rFonts w:cs="Arial"/>
        </w:rPr>
        <w:t xml:space="preserve"> </w:t>
      </w:r>
      <w:r w:rsidR="002D4502">
        <w:rPr>
          <w:rFonts w:cs="Arial"/>
        </w:rPr>
        <w:t>The Human Resources Team has fully assessed the internal skills and development needs within the council and those have been built into phase 1 of the Apprentice Factory development plans.</w:t>
      </w:r>
    </w:p>
    <w:p w14:paraId="784B77EB" w14:textId="77777777" w:rsidR="00F14E9C" w:rsidRDefault="00F14E9C" w:rsidP="00A162DE">
      <w:pPr>
        <w:ind w:left="360"/>
        <w:rPr>
          <w:rFonts w:cs="Arial"/>
        </w:rPr>
      </w:pPr>
    </w:p>
    <w:p w14:paraId="02447B7E" w14:textId="4F6F1D32" w:rsidR="00F14E9C" w:rsidRPr="00664665" w:rsidRDefault="00F74A20" w:rsidP="00A162DE">
      <w:pPr>
        <w:ind w:left="360"/>
        <w:rPr>
          <w:rFonts w:cs="Arial"/>
        </w:rPr>
      </w:pPr>
      <w:r>
        <w:rPr>
          <w:rFonts w:cs="Arial"/>
        </w:rPr>
        <w:t>6</w:t>
      </w:r>
      <w:r w:rsidR="00FB42ED">
        <w:rPr>
          <w:rFonts w:cs="Arial"/>
        </w:rPr>
        <w:t>.5</w:t>
      </w:r>
      <w:r w:rsidR="00E4214C">
        <w:rPr>
          <w:rFonts w:cs="Arial"/>
        </w:rPr>
        <w:t xml:space="preserve"> </w:t>
      </w:r>
      <w:r w:rsidR="00F14E9C">
        <w:rPr>
          <w:rFonts w:cs="Arial"/>
        </w:rPr>
        <w:t xml:space="preserve">Relevant policies and practice from the Local Development Framework have been built into the development plans for Apprentice Factory. This includes the Central Lancashire Employment and Skills Supplementary Planning Document and the Employment and Skills Statement and plans for the Cuerden Strategic Site. </w:t>
      </w:r>
    </w:p>
    <w:p w14:paraId="184253D6" w14:textId="77777777" w:rsidR="007C26FF" w:rsidRPr="00664665" w:rsidRDefault="007C26FF" w:rsidP="00A162DE">
      <w:pPr>
        <w:ind w:left="360"/>
        <w:rPr>
          <w:rFonts w:cs="Arial"/>
        </w:rPr>
      </w:pPr>
    </w:p>
    <w:p w14:paraId="43970206" w14:textId="02C576E8" w:rsidR="007C26FF" w:rsidRDefault="00F74A20" w:rsidP="00A162DE">
      <w:pPr>
        <w:ind w:left="360"/>
        <w:rPr>
          <w:rFonts w:cs="Arial"/>
        </w:rPr>
      </w:pPr>
      <w:r>
        <w:rPr>
          <w:rFonts w:cs="Arial"/>
        </w:rPr>
        <w:t>6</w:t>
      </w:r>
      <w:r w:rsidR="00FB42ED">
        <w:rPr>
          <w:rFonts w:cs="Arial"/>
        </w:rPr>
        <w:t>.6</w:t>
      </w:r>
      <w:r w:rsidR="00E4214C">
        <w:rPr>
          <w:rFonts w:cs="Arial"/>
        </w:rPr>
        <w:t xml:space="preserve"> </w:t>
      </w:r>
      <w:r w:rsidR="007C26FF" w:rsidRPr="00664665">
        <w:rPr>
          <w:rFonts w:cs="Arial"/>
        </w:rPr>
        <w:t>Extensive discussions have taken place with the project group looking at the Banqueting Suite and Worden Arts Centre to assess what</w:t>
      </w:r>
      <w:r w:rsidR="00F14E9C">
        <w:rPr>
          <w:rFonts w:cs="Arial"/>
        </w:rPr>
        <w:t xml:space="preserve"> options that will create for a customer facing facility to engage residents and businesses in the Apprentice Factory. The timetable for</w:t>
      </w:r>
      <w:r w:rsidR="003E24B6">
        <w:rPr>
          <w:rFonts w:cs="Arial"/>
        </w:rPr>
        <w:t xml:space="preserve"> Apprentice Factory development is being co-ordinated with </w:t>
      </w:r>
      <w:r w:rsidR="00F14E9C">
        <w:rPr>
          <w:rFonts w:cs="Arial"/>
        </w:rPr>
        <w:t xml:space="preserve">the </w:t>
      </w:r>
      <w:r w:rsidR="003E24B6">
        <w:rPr>
          <w:rFonts w:cs="Arial"/>
        </w:rPr>
        <w:t xml:space="preserve">Banqueting Suite timescales. </w:t>
      </w:r>
    </w:p>
    <w:p w14:paraId="13358363" w14:textId="77777777" w:rsidR="00664665" w:rsidRDefault="00664665" w:rsidP="00A162DE">
      <w:pPr>
        <w:ind w:left="360"/>
        <w:rPr>
          <w:rFonts w:cs="Arial"/>
        </w:rPr>
      </w:pPr>
    </w:p>
    <w:p w14:paraId="06FE3354" w14:textId="060047BE" w:rsidR="00664665" w:rsidRPr="00C26CF0" w:rsidRDefault="00F74A20" w:rsidP="00A162DE">
      <w:pPr>
        <w:ind w:left="360"/>
        <w:rPr>
          <w:rFonts w:cs="Arial"/>
        </w:rPr>
      </w:pPr>
      <w:r>
        <w:rPr>
          <w:rFonts w:cs="Arial"/>
        </w:rPr>
        <w:t>6</w:t>
      </w:r>
      <w:r w:rsidR="00FB42ED">
        <w:rPr>
          <w:rFonts w:cs="Arial"/>
        </w:rPr>
        <w:t>.7</w:t>
      </w:r>
      <w:r w:rsidR="00E4214C">
        <w:rPr>
          <w:rFonts w:cs="Arial"/>
        </w:rPr>
        <w:t xml:space="preserve"> </w:t>
      </w:r>
      <w:r w:rsidR="00C26CF0" w:rsidRPr="00C26CF0">
        <w:rPr>
          <w:rFonts w:cs="Arial"/>
        </w:rPr>
        <w:t xml:space="preserve">Initial discussions have also taken place in confidence with the Lancashire Enterprise Partnership Skills Hub. </w:t>
      </w:r>
      <w:r w:rsidR="00E36441">
        <w:rPr>
          <w:rFonts w:cs="Arial"/>
        </w:rPr>
        <w:t xml:space="preserve">The outcome of the </w:t>
      </w:r>
      <w:r w:rsidR="00C26CF0" w:rsidRPr="00C26CF0">
        <w:rPr>
          <w:rFonts w:cs="Arial"/>
        </w:rPr>
        <w:t>discussions identif</w:t>
      </w:r>
      <w:r w:rsidR="00E36441">
        <w:rPr>
          <w:rFonts w:cs="Arial"/>
        </w:rPr>
        <w:t>ied that</w:t>
      </w:r>
      <w:r w:rsidR="00C26CF0" w:rsidRPr="00C26CF0">
        <w:rPr>
          <w:rFonts w:cs="Arial"/>
        </w:rPr>
        <w:t xml:space="preserve"> the South Ribble Apprentice Factory model will fit within the wider skills delivery across Lancashire</w:t>
      </w:r>
      <w:r w:rsidR="00E36441">
        <w:rPr>
          <w:rFonts w:cs="Arial"/>
        </w:rPr>
        <w:t xml:space="preserve">. It will address gaps in provision </w:t>
      </w:r>
      <w:r w:rsidR="00C26CF0" w:rsidRPr="00C26CF0">
        <w:rPr>
          <w:rFonts w:cs="Arial"/>
        </w:rPr>
        <w:t>within South Ribble</w:t>
      </w:r>
      <w:r w:rsidR="00E36441">
        <w:rPr>
          <w:rFonts w:cs="Arial"/>
        </w:rPr>
        <w:t xml:space="preserve"> and will</w:t>
      </w:r>
      <w:r w:rsidR="00C26CF0" w:rsidRPr="00C26CF0">
        <w:rPr>
          <w:rFonts w:cs="Arial"/>
        </w:rPr>
        <w:t xml:space="preserve"> deliver </w:t>
      </w:r>
      <w:r w:rsidR="008931BD">
        <w:rPr>
          <w:rFonts w:cs="Arial"/>
        </w:rPr>
        <w:t>both the county</w:t>
      </w:r>
      <w:r w:rsidR="00C26CF0" w:rsidRPr="00C26CF0">
        <w:rPr>
          <w:rFonts w:cs="Arial"/>
        </w:rPr>
        <w:t xml:space="preserve"> wide skills and apprenticeship targets a</w:t>
      </w:r>
      <w:r w:rsidR="008931BD">
        <w:rPr>
          <w:rFonts w:cs="Arial"/>
        </w:rPr>
        <w:t>nd th</w:t>
      </w:r>
      <w:r w:rsidR="002D4502">
        <w:rPr>
          <w:rFonts w:cs="Arial"/>
        </w:rPr>
        <w:t>e</w:t>
      </w:r>
      <w:r w:rsidR="008931BD">
        <w:rPr>
          <w:rFonts w:cs="Arial"/>
        </w:rPr>
        <w:t xml:space="preserve"> specific </w:t>
      </w:r>
      <w:r w:rsidR="002D4502">
        <w:rPr>
          <w:rFonts w:cs="Arial"/>
        </w:rPr>
        <w:t xml:space="preserve">skills </w:t>
      </w:r>
      <w:r w:rsidR="008931BD">
        <w:rPr>
          <w:rFonts w:cs="Arial"/>
        </w:rPr>
        <w:t>needs</w:t>
      </w:r>
      <w:r w:rsidR="00C26CF0" w:rsidRPr="00C26CF0">
        <w:rPr>
          <w:rFonts w:cs="Arial"/>
        </w:rPr>
        <w:t xml:space="preserve"> within South Ribble.</w:t>
      </w:r>
    </w:p>
    <w:p w14:paraId="6103C021" w14:textId="77777777" w:rsidR="00664665" w:rsidRPr="00C26CF0" w:rsidRDefault="00664665" w:rsidP="00A162DE">
      <w:pPr>
        <w:ind w:left="360"/>
        <w:rPr>
          <w:rFonts w:cs="Arial"/>
        </w:rPr>
      </w:pPr>
    </w:p>
    <w:p w14:paraId="67EEAF0B" w14:textId="77777777" w:rsidR="00A162DE" w:rsidRDefault="00A162DE" w:rsidP="008C1DBF">
      <w:pPr>
        <w:numPr>
          <w:ilvl w:val="0"/>
          <w:numId w:val="11"/>
        </w:numPr>
        <w:rPr>
          <w:rFonts w:cs="Arial"/>
          <w:b/>
        </w:rPr>
      </w:pPr>
      <w:r>
        <w:rPr>
          <w:rFonts w:cs="Arial"/>
          <w:b/>
        </w:rPr>
        <w:t xml:space="preserve">OTHER OPTIONS CONSIDERED </w:t>
      </w:r>
    </w:p>
    <w:p w14:paraId="4ABE18E7" w14:textId="77777777" w:rsidR="00A162DE" w:rsidRPr="00A463A9" w:rsidRDefault="00A162DE" w:rsidP="00A162DE">
      <w:pPr>
        <w:ind w:left="360"/>
        <w:rPr>
          <w:rFonts w:cs="Arial"/>
        </w:rPr>
      </w:pPr>
    </w:p>
    <w:p w14:paraId="79CE42EF" w14:textId="560F75DA" w:rsidR="0010659A" w:rsidRPr="00A463A9" w:rsidRDefault="00830359" w:rsidP="00A162DE">
      <w:pPr>
        <w:ind w:left="360"/>
        <w:rPr>
          <w:rFonts w:cs="Arial"/>
        </w:rPr>
      </w:pPr>
      <w:r w:rsidRPr="00A463A9">
        <w:rPr>
          <w:rFonts w:cs="Arial"/>
        </w:rPr>
        <w:t>The option to do nothing was considered. However, when the existing provision was mapped, it became obvious that there are gaps in provision, which need to be addressed and opportunities to deliver skills targets within South Ribble in a new and innovative way. The ‘do nothing’ option would also fail to up-skill and develop staff wit</w:t>
      </w:r>
      <w:r w:rsidR="00A463A9" w:rsidRPr="00A463A9">
        <w:rPr>
          <w:rFonts w:cs="Arial"/>
        </w:rPr>
        <w:t>hin the council to meet the fu</w:t>
      </w:r>
      <w:r w:rsidRPr="00A463A9">
        <w:rPr>
          <w:rFonts w:cs="Arial"/>
        </w:rPr>
        <w:t>ture challenges and needs of the organisation.</w:t>
      </w:r>
    </w:p>
    <w:p w14:paraId="78EAD60A" w14:textId="77777777" w:rsidR="00830359" w:rsidRPr="00A463A9" w:rsidRDefault="00830359" w:rsidP="00A162DE">
      <w:pPr>
        <w:ind w:left="360"/>
        <w:rPr>
          <w:rFonts w:cs="Arial"/>
        </w:rPr>
      </w:pPr>
    </w:p>
    <w:p w14:paraId="64222A5A" w14:textId="77777777" w:rsidR="0037228A" w:rsidRPr="00491976" w:rsidRDefault="0037228A" w:rsidP="00491976">
      <w:pPr>
        <w:numPr>
          <w:ilvl w:val="0"/>
          <w:numId w:val="11"/>
        </w:numPr>
        <w:rPr>
          <w:rFonts w:cs="Arial"/>
          <w:b/>
          <w:caps/>
        </w:rPr>
      </w:pPr>
      <w:r w:rsidRPr="00491976">
        <w:rPr>
          <w:rFonts w:cs="Arial"/>
          <w:b/>
          <w:caps/>
        </w:rPr>
        <w:t>Financial implications</w:t>
      </w:r>
    </w:p>
    <w:p w14:paraId="0DBFAE1E" w14:textId="77777777" w:rsidR="002C0060" w:rsidRDefault="002C0060" w:rsidP="00314453">
      <w:pPr>
        <w:ind w:left="426"/>
        <w:jc w:val="both"/>
        <w:rPr>
          <w:rFonts w:cs="Arial"/>
        </w:rPr>
      </w:pPr>
    </w:p>
    <w:p w14:paraId="0D876C33" w14:textId="5F181601" w:rsidR="00292324" w:rsidRPr="00314453" w:rsidRDefault="00F74A20" w:rsidP="00314453">
      <w:pPr>
        <w:ind w:left="426"/>
        <w:jc w:val="both"/>
        <w:rPr>
          <w:rFonts w:cs="Arial"/>
          <w:szCs w:val="22"/>
        </w:rPr>
      </w:pPr>
      <w:r>
        <w:rPr>
          <w:rFonts w:cs="Arial"/>
        </w:rPr>
        <w:t>8</w:t>
      </w:r>
      <w:r w:rsidR="00314453">
        <w:rPr>
          <w:rFonts w:cs="Arial"/>
        </w:rPr>
        <w:t xml:space="preserve">.1 </w:t>
      </w:r>
      <w:r w:rsidR="00BD6CD3">
        <w:rPr>
          <w:rFonts w:cs="Arial"/>
        </w:rPr>
        <w:t>The financial aspects</w:t>
      </w:r>
      <w:r w:rsidR="00350272" w:rsidRPr="00314453">
        <w:rPr>
          <w:rFonts w:cs="Arial"/>
        </w:rPr>
        <w:t xml:space="preserve"> of Apprentice Factory and the Apprenticeship Levy have previously been discussed by Cabinet workshop in December 2017.</w:t>
      </w:r>
      <w:r w:rsidR="00BD6CD3">
        <w:rPr>
          <w:rFonts w:cs="Arial"/>
        </w:rPr>
        <w:t xml:space="preserve"> </w:t>
      </w:r>
      <w:r w:rsidR="00292324" w:rsidRPr="00314453">
        <w:rPr>
          <w:rFonts w:cs="Arial"/>
          <w:szCs w:val="22"/>
        </w:rPr>
        <w:t>The Apprenticeship Levy was implemented in April 2017.  As a public sector employer with a pay bill of over £3 million, we are subject to the Levy, and are contributing 0.5 percent of our payroll to the Levy account</w:t>
      </w:r>
      <w:r w:rsidR="00314453">
        <w:rPr>
          <w:rFonts w:cs="Arial"/>
          <w:szCs w:val="22"/>
        </w:rPr>
        <w:t xml:space="preserve"> </w:t>
      </w:r>
      <w:r w:rsidR="00314453" w:rsidRPr="00314453">
        <w:rPr>
          <w:rFonts w:eastAsia="SimSun" w:cs="Arial"/>
          <w:szCs w:val="22"/>
          <w:lang w:eastAsia="zh-CN"/>
        </w:rPr>
        <w:t>with estimated costs of £21,400 each year.</w:t>
      </w:r>
      <w:r w:rsidR="00292324" w:rsidRPr="00314453">
        <w:rPr>
          <w:rFonts w:cs="Arial"/>
          <w:szCs w:val="22"/>
        </w:rPr>
        <w:t xml:space="preserve"> As a contributing employer we receive an allowance of £15,000 to offset the levy.</w:t>
      </w:r>
      <w:r w:rsidR="00D948F9">
        <w:rPr>
          <w:rFonts w:cs="Arial"/>
          <w:szCs w:val="22"/>
        </w:rPr>
        <w:t xml:space="preserve"> By adopting an apprentice first approach to employee training we attract 90% government co-investment in delivery.</w:t>
      </w:r>
    </w:p>
    <w:p w14:paraId="1F4E95F4" w14:textId="77777777" w:rsidR="00292324" w:rsidRPr="00314453" w:rsidRDefault="00292324" w:rsidP="00314453">
      <w:pPr>
        <w:ind w:left="426"/>
        <w:jc w:val="both"/>
        <w:rPr>
          <w:rFonts w:cs="Arial"/>
          <w:szCs w:val="22"/>
        </w:rPr>
      </w:pPr>
    </w:p>
    <w:p w14:paraId="24DB78AD" w14:textId="399E7AEF" w:rsidR="00350272" w:rsidRPr="00314453" w:rsidRDefault="00F74A20" w:rsidP="00350272">
      <w:pPr>
        <w:ind w:left="426"/>
        <w:jc w:val="both"/>
        <w:rPr>
          <w:rFonts w:cs="Arial"/>
          <w:szCs w:val="22"/>
        </w:rPr>
      </w:pPr>
      <w:r>
        <w:rPr>
          <w:rFonts w:cs="Arial"/>
          <w:szCs w:val="22"/>
        </w:rPr>
        <w:t>8</w:t>
      </w:r>
      <w:r w:rsidR="00314453">
        <w:rPr>
          <w:rFonts w:cs="Arial"/>
          <w:szCs w:val="22"/>
        </w:rPr>
        <w:t xml:space="preserve">.2 </w:t>
      </w:r>
      <w:r w:rsidR="00350272" w:rsidRPr="00314453">
        <w:rPr>
          <w:rFonts w:cs="Arial"/>
          <w:szCs w:val="22"/>
        </w:rPr>
        <w:t xml:space="preserve">The phase 2 proposals within the Apprentice Factory development plan can be financed using existing resources contained within the approved budget. This includes budget for staffing resources, Place Promotion budget </w:t>
      </w:r>
      <w:proofErr w:type="gramStart"/>
      <w:r w:rsidR="00350272" w:rsidRPr="00314453">
        <w:rPr>
          <w:rFonts w:cs="Arial"/>
          <w:szCs w:val="22"/>
        </w:rPr>
        <w:t xml:space="preserve">and </w:t>
      </w:r>
      <w:r w:rsidR="00131AE2">
        <w:rPr>
          <w:rFonts w:cs="Arial"/>
          <w:szCs w:val="22"/>
        </w:rPr>
        <w:t xml:space="preserve"> earmarked</w:t>
      </w:r>
      <w:proofErr w:type="gramEnd"/>
      <w:r w:rsidR="00131AE2">
        <w:rPr>
          <w:rFonts w:cs="Arial"/>
          <w:szCs w:val="22"/>
        </w:rPr>
        <w:t xml:space="preserve"> </w:t>
      </w:r>
      <w:r w:rsidR="00350272" w:rsidRPr="00314453">
        <w:rPr>
          <w:rFonts w:cs="Arial"/>
          <w:szCs w:val="22"/>
        </w:rPr>
        <w:t>reserves.</w:t>
      </w:r>
    </w:p>
    <w:p w14:paraId="12B13FD2" w14:textId="77777777" w:rsidR="00350272" w:rsidRPr="0037228A" w:rsidRDefault="00350272" w:rsidP="00491976">
      <w:pPr>
        <w:ind w:left="284" w:firstLine="76"/>
        <w:rPr>
          <w:rFonts w:cs="Arial"/>
          <w:i/>
          <w:color w:val="4472C4"/>
        </w:rPr>
      </w:pPr>
    </w:p>
    <w:p w14:paraId="34EA0CE5" w14:textId="77777777" w:rsidR="0037228A" w:rsidRPr="00491976" w:rsidRDefault="00491976" w:rsidP="001E6A9E">
      <w:pPr>
        <w:numPr>
          <w:ilvl w:val="0"/>
          <w:numId w:val="11"/>
        </w:numPr>
        <w:rPr>
          <w:rFonts w:cs="Arial"/>
          <w:b/>
          <w:caps/>
        </w:rPr>
      </w:pPr>
      <w:r w:rsidRPr="00491976">
        <w:rPr>
          <w:rFonts w:cs="Arial"/>
          <w:b/>
          <w:caps/>
        </w:rPr>
        <w:t xml:space="preserve">Human Resources and Organisational Development </w:t>
      </w:r>
      <w:r w:rsidR="0037228A" w:rsidRPr="00491976">
        <w:rPr>
          <w:rFonts w:cs="Arial"/>
          <w:b/>
          <w:caps/>
        </w:rPr>
        <w:t>implications</w:t>
      </w:r>
    </w:p>
    <w:p w14:paraId="11FD6A1C" w14:textId="77777777" w:rsidR="00DA28C7" w:rsidRDefault="00DA28C7" w:rsidP="00491976">
      <w:pPr>
        <w:ind w:left="284" w:firstLine="76"/>
        <w:rPr>
          <w:rFonts w:cs="Arial"/>
          <w:color w:val="4472C4"/>
        </w:rPr>
      </w:pPr>
    </w:p>
    <w:p w14:paraId="41DC8180" w14:textId="768D4E93" w:rsidR="00DA28C7" w:rsidRDefault="00F74A20" w:rsidP="00E4214C">
      <w:pPr>
        <w:ind w:left="426"/>
        <w:rPr>
          <w:rFonts w:cs="Arial"/>
        </w:rPr>
      </w:pPr>
      <w:r>
        <w:rPr>
          <w:rFonts w:cs="Arial"/>
        </w:rPr>
        <w:t>9</w:t>
      </w:r>
      <w:r w:rsidR="00A57704">
        <w:rPr>
          <w:rFonts w:cs="Arial"/>
        </w:rPr>
        <w:t>.1</w:t>
      </w:r>
      <w:r w:rsidR="00DA28C7" w:rsidRPr="00DA28C7">
        <w:rPr>
          <w:rFonts w:cs="Arial"/>
        </w:rPr>
        <w:t xml:space="preserve"> </w:t>
      </w:r>
      <w:r w:rsidR="007D6CCE">
        <w:rPr>
          <w:rFonts w:cs="Arial"/>
        </w:rPr>
        <w:t>The project will all be resourced using e</w:t>
      </w:r>
      <w:r w:rsidR="00BD6CD3">
        <w:rPr>
          <w:rFonts w:cs="Arial"/>
        </w:rPr>
        <w:t xml:space="preserve">xisting </w:t>
      </w:r>
      <w:r w:rsidR="00A37021" w:rsidRPr="00DA28C7">
        <w:rPr>
          <w:rFonts w:cs="Arial"/>
        </w:rPr>
        <w:t>budget</w:t>
      </w:r>
      <w:r w:rsidR="00BD6CD3">
        <w:rPr>
          <w:rFonts w:cs="Arial"/>
        </w:rPr>
        <w:t>s</w:t>
      </w:r>
      <w:r w:rsidR="007D6CCE">
        <w:rPr>
          <w:rFonts w:cs="Arial"/>
        </w:rPr>
        <w:t xml:space="preserve"> and staff</w:t>
      </w:r>
      <w:r w:rsidR="00A37021">
        <w:rPr>
          <w:rFonts w:cs="Arial"/>
        </w:rPr>
        <w:t>.</w:t>
      </w:r>
    </w:p>
    <w:p w14:paraId="4360D05C" w14:textId="77777777" w:rsidR="00A57704" w:rsidRDefault="00A57704" w:rsidP="00E4214C">
      <w:pPr>
        <w:ind w:left="426"/>
        <w:rPr>
          <w:rFonts w:cs="Arial"/>
        </w:rPr>
      </w:pPr>
    </w:p>
    <w:p w14:paraId="7426307C" w14:textId="44AEE6C6" w:rsidR="007D6CCE" w:rsidRDefault="00F74A20" w:rsidP="00E4214C">
      <w:pPr>
        <w:ind w:left="426"/>
        <w:rPr>
          <w:rFonts w:cs="Arial"/>
        </w:rPr>
      </w:pPr>
      <w:r>
        <w:rPr>
          <w:rFonts w:cs="Arial"/>
        </w:rPr>
        <w:t>9</w:t>
      </w:r>
      <w:r w:rsidR="007D6CCE">
        <w:rPr>
          <w:rFonts w:cs="Arial"/>
        </w:rPr>
        <w:t xml:space="preserve">.2 The </w:t>
      </w:r>
      <w:r w:rsidR="007D6CCE" w:rsidRPr="00DA28C7">
        <w:rPr>
          <w:rFonts w:cs="Arial"/>
        </w:rPr>
        <w:t xml:space="preserve">project </w:t>
      </w:r>
      <w:r w:rsidR="007D6CCE">
        <w:rPr>
          <w:rFonts w:cs="Arial"/>
        </w:rPr>
        <w:t>lead is to be seconded</w:t>
      </w:r>
      <w:r w:rsidR="007D6CCE" w:rsidRPr="00DA28C7">
        <w:rPr>
          <w:rFonts w:cs="Arial"/>
        </w:rPr>
        <w:t xml:space="preserve"> from a substantive HR post, which will need to be back-filled.</w:t>
      </w:r>
    </w:p>
    <w:p w14:paraId="781F07CB" w14:textId="77777777" w:rsidR="007D6CCE" w:rsidRDefault="007D6CCE" w:rsidP="00E4214C">
      <w:pPr>
        <w:ind w:left="426"/>
        <w:rPr>
          <w:rFonts w:cs="Arial"/>
        </w:rPr>
      </w:pPr>
    </w:p>
    <w:p w14:paraId="597AF599" w14:textId="72F0C1EA" w:rsidR="00A57704" w:rsidRDefault="00F74A20" w:rsidP="00E4214C">
      <w:pPr>
        <w:ind w:left="426"/>
        <w:rPr>
          <w:rFonts w:cs="Arial"/>
        </w:rPr>
      </w:pPr>
      <w:r>
        <w:rPr>
          <w:rFonts w:cs="Arial"/>
        </w:rPr>
        <w:t>9</w:t>
      </w:r>
      <w:r w:rsidR="00A57704">
        <w:rPr>
          <w:rFonts w:cs="Arial"/>
        </w:rPr>
        <w:t>.</w:t>
      </w:r>
      <w:r w:rsidR="007D6CCE">
        <w:rPr>
          <w:rFonts w:cs="Arial"/>
        </w:rPr>
        <w:t>3</w:t>
      </w:r>
      <w:r w:rsidR="00A57704">
        <w:rPr>
          <w:rFonts w:cs="Arial"/>
        </w:rPr>
        <w:t xml:space="preserve"> The Principal Economic Development Officer will also be seconded to the project whilst still undertaking duties in her substantive role. </w:t>
      </w:r>
    </w:p>
    <w:p w14:paraId="5D2CDC5A" w14:textId="77777777" w:rsidR="00A57704" w:rsidRDefault="00A57704" w:rsidP="00E4214C">
      <w:pPr>
        <w:ind w:left="426"/>
        <w:rPr>
          <w:rFonts w:cs="Arial"/>
        </w:rPr>
      </w:pPr>
    </w:p>
    <w:p w14:paraId="1D0E4682" w14:textId="177F22DB" w:rsidR="00A57704" w:rsidRDefault="00F74A20" w:rsidP="00A57704">
      <w:pPr>
        <w:ind w:left="426"/>
        <w:rPr>
          <w:rFonts w:cs="Arial"/>
        </w:rPr>
      </w:pPr>
      <w:r>
        <w:rPr>
          <w:rFonts w:cs="Arial"/>
        </w:rPr>
        <w:lastRenderedPageBreak/>
        <w:t>9</w:t>
      </w:r>
      <w:r w:rsidR="007D6CCE">
        <w:rPr>
          <w:rFonts w:cs="Arial"/>
        </w:rPr>
        <w:t>.4</w:t>
      </w:r>
      <w:r w:rsidR="00A57704">
        <w:rPr>
          <w:rFonts w:cs="Arial"/>
        </w:rPr>
        <w:t xml:space="preserve"> </w:t>
      </w:r>
      <w:r w:rsidR="00A57704" w:rsidRPr="00DA28C7">
        <w:rPr>
          <w:rFonts w:cs="Arial"/>
        </w:rPr>
        <w:t>The development proposals will involve the creation of a new part-time post</w:t>
      </w:r>
      <w:r w:rsidR="00A57704">
        <w:rPr>
          <w:rFonts w:cs="Arial"/>
        </w:rPr>
        <w:t xml:space="preserve"> to support the project</w:t>
      </w:r>
      <w:r w:rsidR="00A57704" w:rsidRPr="00DA28C7">
        <w:rPr>
          <w:rFonts w:cs="Arial"/>
        </w:rPr>
        <w:t xml:space="preserve">. Funding has already been identified within </w:t>
      </w:r>
      <w:r w:rsidR="00A57704">
        <w:rPr>
          <w:rFonts w:cs="Arial"/>
        </w:rPr>
        <w:t xml:space="preserve">existing </w:t>
      </w:r>
      <w:r w:rsidR="00A57704" w:rsidRPr="00DA28C7">
        <w:rPr>
          <w:rFonts w:cs="Arial"/>
        </w:rPr>
        <w:t>budget</w:t>
      </w:r>
      <w:r w:rsidR="00A57704">
        <w:rPr>
          <w:rFonts w:cs="Arial"/>
        </w:rPr>
        <w:t xml:space="preserve">s. </w:t>
      </w:r>
    </w:p>
    <w:p w14:paraId="47B3AC96" w14:textId="77777777" w:rsidR="00686637" w:rsidRDefault="00686637" w:rsidP="00A57704">
      <w:pPr>
        <w:ind w:left="426"/>
        <w:rPr>
          <w:rFonts w:cs="Arial"/>
        </w:rPr>
      </w:pPr>
    </w:p>
    <w:p w14:paraId="52F0DBA5" w14:textId="6C4C2AE4" w:rsidR="00686637" w:rsidRPr="00DA28C7" w:rsidRDefault="00F74A20" w:rsidP="00A57704">
      <w:pPr>
        <w:ind w:left="426"/>
        <w:rPr>
          <w:rFonts w:cs="Arial"/>
        </w:rPr>
      </w:pPr>
      <w:r>
        <w:rPr>
          <w:rFonts w:cs="Arial"/>
        </w:rPr>
        <w:t>9</w:t>
      </w:r>
      <w:r w:rsidR="007D6CCE">
        <w:rPr>
          <w:rFonts w:cs="Arial"/>
        </w:rPr>
        <w:t>.5</w:t>
      </w:r>
      <w:r w:rsidR="00686637">
        <w:rPr>
          <w:rFonts w:cs="Arial"/>
        </w:rPr>
        <w:t xml:space="preserve"> Additional support will be sought in 2019-20 by creating a digital marketing apprentice to support commercialisation of the Apprentice Factory external phase.</w:t>
      </w:r>
    </w:p>
    <w:p w14:paraId="7D272B05" w14:textId="77777777" w:rsidR="00A57704" w:rsidRPr="00DA28C7" w:rsidRDefault="00A57704" w:rsidP="00E4214C">
      <w:pPr>
        <w:ind w:left="426"/>
        <w:rPr>
          <w:rFonts w:cs="Arial"/>
        </w:rPr>
      </w:pPr>
    </w:p>
    <w:p w14:paraId="62AA561A" w14:textId="77777777" w:rsidR="00491976" w:rsidRDefault="00491976" w:rsidP="00491976">
      <w:pPr>
        <w:rPr>
          <w:rFonts w:cs="Arial"/>
          <w:b/>
        </w:rPr>
      </w:pPr>
    </w:p>
    <w:p w14:paraId="3BB603E1" w14:textId="77777777" w:rsidR="0037228A" w:rsidRPr="00491976" w:rsidRDefault="0037228A" w:rsidP="001E6A9E">
      <w:pPr>
        <w:numPr>
          <w:ilvl w:val="0"/>
          <w:numId w:val="11"/>
        </w:numPr>
        <w:rPr>
          <w:rFonts w:cs="Arial"/>
          <w:b/>
          <w:caps/>
        </w:rPr>
      </w:pPr>
      <w:r w:rsidRPr="00491976">
        <w:rPr>
          <w:rFonts w:cs="Arial"/>
          <w:b/>
          <w:caps/>
        </w:rPr>
        <w:t>ICT</w:t>
      </w:r>
      <w:r w:rsidR="00491976" w:rsidRPr="00491976">
        <w:rPr>
          <w:rFonts w:cs="Arial"/>
          <w:b/>
          <w:caps/>
        </w:rPr>
        <w:t xml:space="preserve">/technology </w:t>
      </w:r>
      <w:r w:rsidRPr="00491976">
        <w:rPr>
          <w:rFonts w:cs="Arial"/>
          <w:b/>
          <w:caps/>
        </w:rPr>
        <w:t>implications</w:t>
      </w:r>
    </w:p>
    <w:p w14:paraId="50BF9FCF" w14:textId="77777777" w:rsidR="00E526BA" w:rsidRDefault="00E526BA" w:rsidP="00491976">
      <w:pPr>
        <w:ind w:left="360"/>
        <w:rPr>
          <w:rFonts w:cs="Arial"/>
        </w:rPr>
      </w:pPr>
    </w:p>
    <w:p w14:paraId="6262B691" w14:textId="13AC85BB" w:rsidR="0092795D" w:rsidRPr="00827929" w:rsidRDefault="00E4214C" w:rsidP="00491976">
      <w:pPr>
        <w:ind w:left="360"/>
        <w:rPr>
          <w:rFonts w:cs="Arial"/>
        </w:rPr>
      </w:pPr>
      <w:r>
        <w:rPr>
          <w:rFonts w:cs="Arial"/>
        </w:rPr>
        <w:t>1</w:t>
      </w:r>
      <w:r w:rsidR="00F74A20">
        <w:rPr>
          <w:rFonts w:cs="Arial"/>
        </w:rPr>
        <w:t>0</w:t>
      </w:r>
      <w:r>
        <w:rPr>
          <w:rFonts w:cs="Arial"/>
        </w:rPr>
        <w:t xml:space="preserve">.1 </w:t>
      </w:r>
      <w:r w:rsidR="0092795D" w:rsidRPr="00827929">
        <w:rPr>
          <w:rFonts w:cs="Arial"/>
        </w:rPr>
        <w:t xml:space="preserve">The customer facing element of the Apprentice Factory will have ICT implications in future phases arising from the need to develop website content and information resources to be fed through the new smart TV facilities within the </w:t>
      </w:r>
      <w:r w:rsidR="006B4124" w:rsidRPr="00827929">
        <w:rPr>
          <w:rFonts w:cs="Arial"/>
        </w:rPr>
        <w:t>‘Conference and B</w:t>
      </w:r>
      <w:r w:rsidR="0092795D" w:rsidRPr="00827929">
        <w:rPr>
          <w:rFonts w:cs="Arial"/>
        </w:rPr>
        <w:t xml:space="preserve">usiness </w:t>
      </w:r>
      <w:r w:rsidR="006B4124" w:rsidRPr="00827929">
        <w:rPr>
          <w:rFonts w:cs="Arial"/>
        </w:rPr>
        <w:t>C</w:t>
      </w:r>
      <w:r w:rsidR="0092795D" w:rsidRPr="00827929">
        <w:rPr>
          <w:rFonts w:cs="Arial"/>
        </w:rPr>
        <w:t>entre</w:t>
      </w:r>
      <w:r w:rsidR="006B4124" w:rsidRPr="00827929">
        <w:rPr>
          <w:rFonts w:cs="Arial"/>
        </w:rPr>
        <w:t>’</w:t>
      </w:r>
      <w:r w:rsidR="0092795D" w:rsidRPr="00827929">
        <w:rPr>
          <w:rFonts w:cs="Arial"/>
        </w:rPr>
        <w:t>.</w:t>
      </w:r>
      <w:r w:rsidR="006B4124" w:rsidRPr="00827929">
        <w:rPr>
          <w:rFonts w:cs="Arial"/>
        </w:rPr>
        <w:t xml:space="preserve"> This material can either be developed in-house or through an external</w:t>
      </w:r>
      <w:r w:rsidR="00827929" w:rsidRPr="00827929">
        <w:rPr>
          <w:rFonts w:cs="Arial"/>
        </w:rPr>
        <w:t xml:space="preserve"> marketing agency as appropriate. Discussions will take place with ICT colleagues when this eleme</w:t>
      </w:r>
      <w:r w:rsidR="00BD6CD3">
        <w:rPr>
          <w:rFonts w:cs="Arial"/>
        </w:rPr>
        <w:t xml:space="preserve">nt of the work is programmed in to identify the best approach. </w:t>
      </w:r>
    </w:p>
    <w:p w14:paraId="0002C7E0" w14:textId="77777777" w:rsidR="00491976" w:rsidRDefault="00491976" w:rsidP="00491976">
      <w:pPr>
        <w:rPr>
          <w:rFonts w:cs="Arial"/>
          <w:b/>
        </w:rPr>
      </w:pPr>
    </w:p>
    <w:p w14:paraId="05BA7EC5" w14:textId="77777777" w:rsidR="0037228A" w:rsidRPr="00491976" w:rsidRDefault="0037228A" w:rsidP="001E6A9E">
      <w:pPr>
        <w:numPr>
          <w:ilvl w:val="0"/>
          <w:numId w:val="11"/>
        </w:numPr>
        <w:rPr>
          <w:rFonts w:cs="Arial"/>
          <w:b/>
          <w:caps/>
        </w:rPr>
      </w:pPr>
      <w:r w:rsidRPr="00491976">
        <w:rPr>
          <w:rFonts w:cs="Arial"/>
          <w:b/>
          <w:caps/>
        </w:rPr>
        <w:t>Property and Asset Management implications</w:t>
      </w:r>
    </w:p>
    <w:p w14:paraId="5E9E0D5A" w14:textId="77777777" w:rsidR="007109ED" w:rsidRDefault="007109ED" w:rsidP="0037228A">
      <w:pPr>
        <w:ind w:left="284"/>
        <w:rPr>
          <w:rFonts w:cs="Arial"/>
          <w:b/>
        </w:rPr>
      </w:pPr>
    </w:p>
    <w:p w14:paraId="70732FCC" w14:textId="0E9BDFFC" w:rsidR="0037228A" w:rsidRPr="007109ED" w:rsidRDefault="00F74A20" w:rsidP="0037228A">
      <w:pPr>
        <w:ind w:left="284"/>
        <w:rPr>
          <w:rFonts w:cs="Arial"/>
        </w:rPr>
      </w:pPr>
      <w:r>
        <w:rPr>
          <w:rFonts w:cs="Arial"/>
        </w:rPr>
        <w:t>11</w:t>
      </w:r>
      <w:r w:rsidR="00E4214C">
        <w:rPr>
          <w:rFonts w:cs="Arial"/>
        </w:rPr>
        <w:t xml:space="preserve">.1 </w:t>
      </w:r>
      <w:r w:rsidR="007109ED" w:rsidRPr="007109ED">
        <w:rPr>
          <w:rFonts w:cs="Arial"/>
        </w:rPr>
        <w:t xml:space="preserve">None arising directly from this report. </w:t>
      </w:r>
    </w:p>
    <w:p w14:paraId="0DFDA0BF" w14:textId="77777777" w:rsidR="007109ED" w:rsidRPr="006D1F02" w:rsidRDefault="007109ED" w:rsidP="0037228A">
      <w:pPr>
        <w:ind w:left="284"/>
        <w:rPr>
          <w:rFonts w:cs="Arial"/>
          <w:b/>
        </w:rPr>
      </w:pPr>
    </w:p>
    <w:p w14:paraId="560C67C6" w14:textId="77777777" w:rsidR="0037228A" w:rsidRDefault="0037228A" w:rsidP="001E6A9E">
      <w:pPr>
        <w:numPr>
          <w:ilvl w:val="0"/>
          <w:numId w:val="11"/>
        </w:numPr>
        <w:rPr>
          <w:rFonts w:cs="Arial"/>
          <w:b/>
        </w:rPr>
      </w:pPr>
      <w:r>
        <w:rPr>
          <w:rFonts w:cs="Arial"/>
          <w:b/>
        </w:rPr>
        <w:t>RISK MANAGEMENT</w:t>
      </w:r>
    </w:p>
    <w:p w14:paraId="34F5ED19" w14:textId="77777777" w:rsidR="0037228A" w:rsidRDefault="0037228A" w:rsidP="00491976">
      <w:pPr>
        <w:ind w:firstLine="360"/>
        <w:rPr>
          <w:rFonts w:cs="Arial"/>
          <w:i/>
          <w:color w:val="4472C4"/>
        </w:rPr>
      </w:pPr>
    </w:p>
    <w:p w14:paraId="5995AD93" w14:textId="69764E4E" w:rsidR="007109ED" w:rsidRPr="002379F8" w:rsidRDefault="00E4214C" w:rsidP="00E4214C">
      <w:pPr>
        <w:ind w:left="426" w:hanging="66"/>
        <w:rPr>
          <w:rFonts w:cs="Arial"/>
        </w:rPr>
      </w:pPr>
      <w:r>
        <w:rPr>
          <w:rFonts w:cs="Arial"/>
        </w:rPr>
        <w:t>1</w:t>
      </w:r>
      <w:r w:rsidR="00F74A20">
        <w:rPr>
          <w:rFonts w:cs="Arial"/>
        </w:rPr>
        <w:t>2</w:t>
      </w:r>
      <w:r>
        <w:rPr>
          <w:rFonts w:cs="Arial"/>
        </w:rPr>
        <w:t xml:space="preserve">.1 </w:t>
      </w:r>
      <w:r w:rsidR="007109ED" w:rsidRPr="002379F8">
        <w:rPr>
          <w:rFonts w:cs="Arial"/>
        </w:rPr>
        <w:t>The risks for t</w:t>
      </w:r>
      <w:r w:rsidR="00066252" w:rsidRPr="002379F8">
        <w:rPr>
          <w:rFonts w:cs="Arial"/>
        </w:rPr>
        <w:t>his project have been assessed and the key risks identified below. These will be managed through the GRACE risk management system and control measures put in place as appropriate.</w:t>
      </w:r>
    </w:p>
    <w:p w14:paraId="5E30C3E8" w14:textId="77777777" w:rsidR="00066252" w:rsidRPr="002379F8" w:rsidRDefault="00066252" w:rsidP="00491976">
      <w:pPr>
        <w:ind w:firstLine="360"/>
        <w:rPr>
          <w:rFonts w:cs="Arial"/>
        </w:rPr>
      </w:pPr>
    </w:p>
    <w:p w14:paraId="0FD87D84" w14:textId="77777777" w:rsidR="00066252" w:rsidRPr="002379F8" w:rsidRDefault="00066252" w:rsidP="00066252">
      <w:pPr>
        <w:numPr>
          <w:ilvl w:val="0"/>
          <w:numId w:val="12"/>
        </w:numPr>
        <w:rPr>
          <w:rFonts w:cs="Arial"/>
        </w:rPr>
      </w:pPr>
      <w:r w:rsidRPr="002379F8">
        <w:rPr>
          <w:rFonts w:cs="Arial"/>
        </w:rPr>
        <w:t xml:space="preserve">Failure to </w:t>
      </w:r>
      <w:r w:rsidR="00EA3F2A">
        <w:rPr>
          <w:rFonts w:cs="Arial"/>
        </w:rPr>
        <w:t xml:space="preserve">up-skill existing staff </w:t>
      </w:r>
      <w:r w:rsidRPr="002379F8">
        <w:rPr>
          <w:rFonts w:cs="Arial"/>
        </w:rPr>
        <w:t>to meet future needs of the council. This will be managed by effective delivery of the inter</w:t>
      </w:r>
      <w:r w:rsidR="00EA3F2A">
        <w:rPr>
          <w:rFonts w:cs="Arial"/>
        </w:rPr>
        <w:t>nal Apprentice Factory model,</w:t>
      </w:r>
      <w:r w:rsidRPr="002379F8">
        <w:rPr>
          <w:rFonts w:cs="Arial"/>
        </w:rPr>
        <w:t xml:space="preserve"> efficient management of t</w:t>
      </w:r>
      <w:r w:rsidR="00EA3F2A">
        <w:rPr>
          <w:rFonts w:cs="Arial"/>
        </w:rPr>
        <w:t>he Apprenticeship Levy funding and maximising government co-investment.</w:t>
      </w:r>
    </w:p>
    <w:p w14:paraId="7F53E972" w14:textId="77777777" w:rsidR="00066252" w:rsidRPr="002379F8" w:rsidRDefault="00066252" w:rsidP="00066252">
      <w:pPr>
        <w:numPr>
          <w:ilvl w:val="0"/>
          <w:numId w:val="12"/>
        </w:numPr>
        <w:rPr>
          <w:rFonts w:cs="Arial"/>
        </w:rPr>
      </w:pPr>
      <w:r w:rsidRPr="002379F8">
        <w:rPr>
          <w:rFonts w:cs="Arial"/>
        </w:rPr>
        <w:t>Timescales. The timescales are closely interconnected to other corporate projects. Risks will be managed by working closely with other project leads to align project management and delivery.</w:t>
      </w:r>
    </w:p>
    <w:p w14:paraId="512FB8F8" w14:textId="77777777" w:rsidR="00066252" w:rsidRPr="002379F8" w:rsidRDefault="00066252" w:rsidP="00066252">
      <w:pPr>
        <w:numPr>
          <w:ilvl w:val="0"/>
          <w:numId w:val="12"/>
        </w:numPr>
        <w:rPr>
          <w:rFonts w:cs="Arial"/>
        </w:rPr>
      </w:pPr>
      <w:r w:rsidRPr="002379F8">
        <w:rPr>
          <w:rFonts w:cs="Arial"/>
        </w:rPr>
        <w:t xml:space="preserve">Project resource availability. This has been addressed through use of existing identified resources for the first phases of the project and by developing a mechanism which will position the council strongly to </w:t>
      </w:r>
      <w:r w:rsidR="002379F8" w:rsidRPr="002379F8">
        <w:rPr>
          <w:rFonts w:cs="Arial"/>
        </w:rPr>
        <w:t xml:space="preserve">attract future devolved and external </w:t>
      </w:r>
      <w:r w:rsidR="002379F8">
        <w:rPr>
          <w:rFonts w:cs="Arial"/>
        </w:rPr>
        <w:t>funding.</w:t>
      </w:r>
    </w:p>
    <w:p w14:paraId="2ED7D3FE" w14:textId="77777777" w:rsidR="00066252" w:rsidRPr="00066252" w:rsidRDefault="00066252" w:rsidP="00491976">
      <w:pPr>
        <w:ind w:firstLine="360"/>
        <w:rPr>
          <w:rFonts w:cs="Arial"/>
          <w:color w:val="4472C4"/>
        </w:rPr>
      </w:pPr>
    </w:p>
    <w:p w14:paraId="28EC7F35" w14:textId="77777777" w:rsidR="0037228A" w:rsidRDefault="0037228A" w:rsidP="001E6A9E">
      <w:pPr>
        <w:numPr>
          <w:ilvl w:val="0"/>
          <w:numId w:val="11"/>
        </w:numPr>
        <w:rPr>
          <w:rFonts w:cs="Arial"/>
          <w:b/>
        </w:rPr>
      </w:pPr>
      <w:r w:rsidRPr="005404A1">
        <w:rPr>
          <w:rFonts w:cs="Arial"/>
          <w:b/>
        </w:rPr>
        <w:t xml:space="preserve">EQUALITY </w:t>
      </w:r>
      <w:r w:rsidR="00E66713">
        <w:rPr>
          <w:rFonts w:cs="Arial"/>
          <w:b/>
        </w:rPr>
        <w:t xml:space="preserve">AND DIVERSITY </w:t>
      </w:r>
      <w:r w:rsidRPr="005404A1">
        <w:rPr>
          <w:rFonts w:cs="Arial"/>
          <w:b/>
        </w:rPr>
        <w:t>IMPACT</w:t>
      </w:r>
    </w:p>
    <w:p w14:paraId="13D8D61E" w14:textId="77777777" w:rsidR="0037228A" w:rsidRDefault="0037228A" w:rsidP="0037228A">
      <w:pPr>
        <w:ind w:left="426"/>
        <w:rPr>
          <w:rFonts w:cs="Arial"/>
          <w:i/>
          <w:color w:val="4472C4"/>
        </w:rPr>
      </w:pPr>
    </w:p>
    <w:p w14:paraId="009B09C7" w14:textId="6F9108E7" w:rsidR="00CD777C" w:rsidRPr="00CD777C" w:rsidRDefault="00E4214C" w:rsidP="0037228A">
      <w:pPr>
        <w:ind w:left="426"/>
        <w:rPr>
          <w:rFonts w:cs="Arial"/>
        </w:rPr>
      </w:pPr>
      <w:r>
        <w:rPr>
          <w:rFonts w:cs="Arial"/>
        </w:rPr>
        <w:t>1</w:t>
      </w:r>
      <w:r w:rsidR="00F74A20">
        <w:rPr>
          <w:rFonts w:cs="Arial"/>
        </w:rPr>
        <w:t>3</w:t>
      </w:r>
      <w:r>
        <w:rPr>
          <w:rFonts w:cs="Arial"/>
        </w:rPr>
        <w:t xml:space="preserve">.1 </w:t>
      </w:r>
      <w:r w:rsidR="00830C46">
        <w:rPr>
          <w:rFonts w:cs="Arial"/>
        </w:rPr>
        <w:t xml:space="preserve">An initial screening equality impact assessment has been undertaken. </w:t>
      </w:r>
      <w:r w:rsidR="00CD777C" w:rsidRPr="00CD777C">
        <w:rPr>
          <w:rFonts w:cs="Arial"/>
        </w:rPr>
        <w:t>This project is designed to be fully inclusive and is delivered within the council’s Equality Framework guidance.</w:t>
      </w:r>
    </w:p>
    <w:p w14:paraId="56D2D8B4" w14:textId="77777777" w:rsidR="0037228A" w:rsidRDefault="0037228A" w:rsidP="00A162DE">
      <w:pPr>
        <w:pStyle w:val="ListParagraph"/>
        <w:ind w:left="426"/>
        <w:rPr>
          <w:rFonts w:ascii="Arial" w:hAnsi="Arial" w:cs="Arial"/>
          <w:b/>
        </w:rPr>
      </w:pPr>
    </w:p>
    <w:p w14:paraId="71D0612F" w14:textId="77777777" w:rsidR="0037228A" w:rsidRDefault="0037228A" w:rsidP="001E6A9E">
      <w:pPr>
        <w:pStyle w:val="ListParagraph"/>
        <w:numPr>
          <w:ilvl w:val="0"/>
          <w:numId w:val="11"/>
        </w:numPr>
        <w:ind w:left="426" w:hanging="426"/>
        <w:rPr>
          <w:rFonts w:ascii="Arial" w:hAnsi="Arial" w:cs="Arial"/>
          <w:b/>
        </w:rPr>
      </w:pPr>
      <w:r w:rsidRPr="000461FF">
        <w:rPr>
          <w:rFonts w:ascii="Arial" w:hAnsi="Arial" w:cs="Arial"/>
          <w:b/>
        </w:rPr>
        <w:t xml:space="preserve">RELEVANT DIRECTORS </w:t>
      </w:r>
      <w:r>
        <w:rPr>
          <w:rFonts w:ascii="Arial" w:hAnsi="Arial" w:cs="Arial"/>
          <w:b/>
        </w:rPr>
        <w:t xml:space="preserve">RECOMMENDATIONS </w:t>
      </w:r>
    </w:p>
    <w:p w14:paraId="622D2DAD" w14:textId="3111DF94" w:rsidR="001E1645" w:rsidRPr="003C5290" w:rsidRDefault="00E4214C" w:rsidP="001E1645">
      <w:pPr>
        <w:ind w:left="360"/>
        <w:rPr>
          <w:szCs w:val="22"/>
        </w:rPr>
      </w:pPr>
      <w:r>
        <w:rPr>
          <w:rFonts w:cs="Arial"/>
        </w:rPr>
        <w:t>1</w:t>
      </w:r>
      <w:r w:rsidR="00F74A20">
        <w:rPr>
          <w:rFonts w:cs="Arial"/>
        </w:rPr>
        <w:t>4</w:t>
      </w:r>
      <w:r>
        <w:rPr>
          <w:rFonts w:cs="Arial"/>
        </w:rPr>
        <w:t xml:space="preserve">.1 </w:t>
      </w:r>
      <w:r w:rsidR="001E1645" w:rsidRPr="003C5290">
        <w:rPr>
          <w:szCs w:val="22"/>
        </w:rPr>
        <w:t>Cabinet are asked to approve the South Ribble Apprentice Factory Development Plan.</w:t>
      </w:r>
    </w:p>
    <w:p w14:paraId="7A3E2B5F" w14:textId="77777777" w:rsidR="001E1645" w:rsidRDefault="001E1645" w:rsidP="001E1645">
      <w:pPr>
        <w:ind w:left="360"/>
        <w:rPr>
          <w:szCs w:val="22"/>
        </w:rPr>
      </w:pPr>
    </w:p>
    <w:p w14:paraId="3E12E06F" w14:textId="419BA49D" w:rsidR="001E1645" w:rsidRPr="003C5290" w:rsidRDefault="001E1645" w:rsidP="001E1645">
      <w:pPr>
        <w:ind w:left="360"/>
        <w:rPr>
          <w:szCs w:val="22"/>
        </w:rPr>
      </w:pPr>
      <w:r>
        <w:rPr>
          <w:szCs w:val="22"/>
        </w:rPr>
        <w:t>1</w:t>
      </w:r>
      <w:r w:rsidR="00F74A20">
        <w:rPr>
          <w:szCs w:val="22"/>
        </w:rPr>
        <w:t>4</w:t>
      </w:r>
      <w:r>
        <w:rPr>
          <w:szCs w:val="22"/>
        </w:rPr>
        <w:t>.2</w:t>
      </w:r>
      <w:r w:rsidRPr="003C5290">
        <w:rPr>
          <w:szCs w:val="22"/>
        </w:rPr>
        <w:t xml:space="preserve"> That the Apprentice Factory</w:t>
      </w:r>
      <w:r>
        <w:rPr>
          <w:szCs w:val="22"/>
        </w:rPr>
        <w:t xml:space="preserve"> delivery timescale</w:t>
      </w:r>
      <w:r w:rsidRPr="003C5290">
        <w:rPr>
          <w:szCs w:val="22"/>
        </w:rPr>
        <w:t xml:space="preserve"> is aligned with the ‘South Ribble Conference and Business Centre’ development and future plans for Worden Arts Centre.</w:t>
      </w:r>
    </w:p>
    <w:p w14:paraId="7538E527" w14:textId="77777777" w:rsidR="001E1645" w:rsidRDefault="001E1645" w:rsidP="001E1645">
      <w:pPr>
        <w:ind w:left="360"/>
        <w:rPr>
          <w:szCs w:val="22"/>
        </w:rPr>
      </w:pPr>
    </w:p>
    <w:p w14:paraId="22BBF96A" w14:textId="23B3B525" w:rsidR="001E1645" w:rsidRPr="003C5290" w:rsidRDefault="001E1645" w:rsidP="001E1645">
      <w:pPr>
        <w:ind w:left="360"/>
        <w:rPr>
          <w:szCs w:val="22"/>
        </w:rPr>
      </w:pPr>
      <w:r>
        <w:rPr>
          <w:szCs w:val="22"/>
        </w:rPr>
        <w:t>1</w:t>
      </w:r>
      <w:r w:rsidR="00F74A20">
        <w:rPr>
          <w:szCs w:val="22"/>
        </w:rPr>
        <w:t>4</w:t>
      </w:r>
      <w:r>
        <w:rPr>
          <w:szCs w:val="22"/>
        </w:rPr>
        <w:t>.</w:t>
      </w:r>
      <w:r w:rsidRPr="003C5290">
        <w:rPr>
          <w:szCs w:val="22"/>
        </w:rPr>
        <w:t xml:space="preserve">3 Authority is delegated to the </w:t>
      </w:r>
      <w:r>
        <w:rPr>
          <w:szCs w:val="22"/>
        </w:rPr>
        <w:t>Chief Executive</w:t>
      </w:r>
      <w:r w:rsidRPr="003C5290">
        <w:rPr>
          <w:szCs w:val="22"/>
        </w:rPr>
        <w:t xml:space="preserve"> in consultation with the </w:t>
      </w:r>
      <w:r>
        <w:rPr>
          <w:szCs w:val="22"/>
        </w:rPr>
        <w:t>Portfolio Holder for Regeneration and Leisure</w:t>
      </w:r>
      <w:r w:rsidRPr="003C5290">
        <w:rPr>
          <w:szCs w:val="22"/>
        </w:rPr>
        <w:t xml:space="preserve"> to implement phase 2 of the development programme.</w:t>
      </w:r>
    </w:p>
    <w:p w14:paraId="205C0EE2" w14:textId="77777777" w:rsidR="0037228A" w:rsidRDefault="0037228A" w:rsidP="0037228A">
      <w:pPr>
        <w:ind w:left="426"/>
        <w:rPr>
          <w:rFonts w:cs="Arial"/>
        </w:rPr>
      </w:pPr>
    </w:p>
    <w:p w14:paraId="7A7BFDF6" w14:textId="77777777" w:rsidR="006C4DBA" w:rsidRDefault="006C4DBA" w:rsidP="0037228A">
      <w:pPr>
        <w:ind w:left="426"/>
        <w:rPr>
          <w:rFonts w:cs="Arial"/>
        </w:rPr>
      </w:pPr>
    </w:p>
    <w:p w14:paraId="01CAC8E5" w14:textId="77777777" w:rsidR="006C4DBA" w:rsidRDefault="006C4DBA" w:rsidP="0037228A">
      <w:pPr>
        <w:ind w:left="426"/>
        <w:rPr>
          <w:rFonts w:cs="Arial"/>
        </w:rPr>
      </w:pPr>
    </w:p>
    <w:p w14:paraId="5B89BCDA" w14:textId="77777777" w:rsidR="006C4DBA" w:rsidRPr="00830C46" w:rsidRDefault="006C4DBA" w:rsidP="0037228A">
      <w:pPr>
        <w:ind w:left="426"/>
        <w:rPr>
          <w:rFonts w:cs="Arial"/>
        </w:rPr>
      </w:pPr>
    </w:p>
    <w:p w14:paraId="06B3B07F" w14:textId="77777777" w:rsidR="00830C46" w:rsidRPr="0037228A" w:rsidRDefault="00830C46" w:rsidP="0037228A">
      <w:pPr>
        <w:ind w:left="426"/>
        <w:rPr>
          <w:rFonts w:cs="Arial"/>
          <w:b/>
          <w:i/>
          <w:color w:val="4472C4"/>
        </w:rPr>
      </w:pPr>
    </w:p>
    <w:p w14:paraId="3686BB0C" w14:textId="69C0DDDF" w:rsidR="0037228A" w:rsidRDefault="00C65FF9" w:rsidP="0037228A">
      <w:pPr>
        <w:ind w:left="426" w:hanging="426"/>
        <w:rPr>
          <w:rFonts w:cs="Arial"/>
          <w:b/>
        </w:rPr>
      </w:pPr>
      <w:r>
        <w:rPr>
          <w:rFonts w:cs="Arial"/>
          <w:b/>
        </w:rPr>
        <w:lastRenderedPageBreak/>
        <w:t>1</w:t>
      </w:r>
      <w:r w:rsidR="00F74A20">
        <w:rPr>
          <w:rFonts w:cs="Arial"/>
          <w:b/>
        </w:rPr>
        <w:t>5</w:t>
      </w:r>
      <w:r w:rsidR="0037228A">
        <w:rPr>
          <w:rFonts w:cs="Arial"/>
          <w:b/>
        </w:rPr>
        <w:t>.</w:t>
      </w:r>
      <w:r w:rsidR="0037228A">
        <w:rPr>
          <w:rFonts w:cs="Arial"/>
          <w:b/>
        </w:rPr>
        <w:tab/>
      </w:r>
      <w:r w:rsidR="0037228A" w:rsidRPr="000A68B2">
        <w:rPr>
          <w:rFonts w:cs="Arial"/>
          <w:b/>
        </w:rPr>
        <w:t>C</w:t>
      </w:r>
      <w:r w:rsidR="0037228A">
        <w:rPr>
          <w:rFonts w:cs="Arial"/>
          <w:b/>
        </w:rPr>
        <w:t>OMMENTS OF THE STATUTORY FINANCE OFFICER</w:t>
      </w:r>
      <w:r w:rsidR="00BD5C73">
        <w:rPr>
          <w:rFonts w:cs="Arial"/>
          <w:b/>
        </w:rPr>
        <w:t xml:space="preserve"> </w:t>
      </w:r>
    </w:p>
    <w:p w14:paraId="69C29D10" w14:textId="77777777" w:rsidR="00131AE2" w:rsidRDefault="00131AE2" w:rsidP="00F74A20">
      <w:pPr>
        <w:ind w:left="426" w:hanging="142"/>
        <w:rPr>
          <w:rFonts w:cs="Arial"/>
        </w:rPr>
      </w:pPr>
    </w:p>
    <w:p w14:paraId="6A10699E" w14:textId="77777777" w:rsidR="00131AE2" w:rsidRPr="002379F8" w:rsidRDefault="00131AE2" w:rsidP="00F74A20">
      <w:pPr>
        <w:ind w:left="426" w:hanging="142"/>
        <w:rPr>
          <w:rFonts w:cs="Arial"/>
        </w:rPr>
      </w:pPr>
      <w:r>
        <w:rPr>
          <w:rFonts w:cs="Arial"/>
        </w:rPr>
        <w:t>The</w:t>
      </w:r>
      <w:r w:rsidR="00721B96">
        <w:rPr>
          <w:rFonts w:cs="Arial"/>
        </w:rPr>
        <w:t xml:space="preserve">re are no budget implications as the </w:t>
      </w:r>
      <w:r>
        <w:rPr>
          <w:rFonts w:cs="Arial"/>
        </w:rPr>
        <w:t>first phases of the project can be funded from existing revenue budgets and the Apprenticeship earmarked reserve</w:t>
      </w:r>
      <w:r w:rsidR="00721B96">
        <w:rPr>
          <w:rFonts w:cs="Arial"/>
        </w:rPr>
        <w:t xml:space="preserve">. Going forward opportunities to </w:t>
      </w:r>
      <w:r w:rsidRPr="002379F8">
        <w:rPr>
          <w:rFonts w:cs="Arial"/>
        </w:rPr>
        <w:t xml:space="preserve">attract future devolved and external </w:t>
      </w:r>
      <w:r>
        <w:rPr>
          <w:rFonts w:cs="Arial"/>
        </w:rPr>
        <w:t>funding</w:t>
      </w:r>
      <w:r w:rsidR="00721B96">
        <w:rPr>
          <w:rFonts w:cs="Arial"/>
        </w:rPr>
        <w:t xml:space="preserve"> for the Council will be explored</w:t>
      </w:r>
      <w:r>
        <w:rPr>
          <w:rFonts w:cs="Arial"/>
        </w:rPr>
        <w:t>.</w:t>
      </w:r>
    </w:p>
    <w:p w14:paraId="12B0C771" w14:textId="77777777" w:rsidR="00131AE2" w:rsidRPr="00066252" w:rsidRDefault="00131AE2" w:rsidP="00131AE2">
      <w:pPr>
        <w:ind w:firstLine="360"/>
        <w:rPr>
          <w:rFonts w:cs="Arial"/>
          <w:color w:val="4472C4"/>
        </w:rPr>
      </w:pPr>
    </w:p>
    <w:p w14:paraId="020FF815" w14:textId="77777777" w:rsidR="00AF0A33" w:rsidRPr="004206AE" w:rsidRDefault="00AF0A33" w:rsidP="0050340F">
      <w:pPr>
        <w:rPr>
          <w:rFonts w:cs="Arial"/>
          <w:b/>
          <w:i/>
        </w:rPr>
      </w:pPr>
    </w:p>
    <w:p w14:paraId="39ACFA65" w14:textId="2B56AB94" w:rsidR="0037228A" w:rsidRDefault="0037228A" w:rsidP="0037228A">
      <w:pPr>
        <w:ind w:left="426" w:hanging="426"/>
        <w:rPr>
          <w:b/>
        </w:rPr>
      </w:pPr>
      <w:r>
        <w:rPr>
          <w:rFonts w:cs="Arial"/>
          <w:b/>
        </w:rPr>
        <w:t>1</w:t>
      </w:r>
      <w:r w:rsidR="00F74A20">
        <w:rPr>
          <w:rFonts w:cs="Arial"/>
          <w:b/>
        </w:rPr>
        <w:t>6</w:t>
      </w:r>
      <w:r>
        <w:rPr>
          <w:rFonts w:cs="Arial"/>
          <w:b/>
        </w:rPr>
        <w:t>.</w:t>
      </w:r>
      <w:r>
        <w:rPr>
          <w:rFonts w:cs="Arial"/>
          <w:b/>
        </w:rPr>
        <w:tab/>
      </w:r>
      <w:r w:rsidRPr="000A68B2">
        <w:rPr>
          <w:rFonts w:cs="Arial"/>
          <w:b/>
        </w:rPr>
        <w:t>C</w:t>
      </w:r>
      <w:r>
        <w:rPr>
          <w:rFonts w:cs="Arial"/>
          <w:b/>
        </w:rPr>
        <w:t>OMMENTS OF THE MONITORING OFFICER</w:t>
      </w:r>
      <w:r w:rsidR="00547D89">
        <w:rPr>
          <w:rFonts w:cs="Arial"/>
          <w:b/>
        </w:rPr>
        <w:t xml:space="preserve"> – </w:t>
      </w:r>
    </w:p>
    <w:p w14:paraId="3C0EDA72" w14:textId="77777777" w:rsidR="0037228A" w:rsidRDefault="0037228A" w:rsidP="0037228A">
      <w:pPr>
        <w:ind w:left="426"/>
        <w:rPr>
          <w:rFonts w:cs="Arial"/>
          <w:i/>
          <w:color w:val="0070C0"/>
        </w:rPr>
      </w:pPr>
    </w:p>
    <w:p w14:paraId="20DF2B85" w14:textId="4166C32A" w:rsidR="00547D89" w:rsidRPr="001E1645" w:rsidRDefault="00F74A20" w:rsidP="0037228A">
      <w:pPr>
        <w:ind w:left="426"/>
        <w:rPr>
          <w:rFonts w:cs="Arial"/>
        </w:rPr>
      </w:pPr>
      <w:r>
        <w:rPr>
          <w:rFonts w:cs="Arial"/>
        </w:rPr>
        <w:t>16</w:t>
      </w:r>
      <w:r w:rsidR="001E1645">
        <w:rPr>
          <w:rFonts w:cs="Arial"/>
        </w:rPr>
        <w:t xml:space="preserve">.1 </w:t>
      </w:r>
      <w:r w:rsidR="00547D89" w:rsidRPr="001E1645">
        <w:rPr>
          <w:rFonts w:cs="Arial"/>
        </w:rPr>
        <w:t>Clearly what is proposed here is highly innovative. There are various legal powers we can rely on carry out this project.</w:t>
      </w:r>
    </w:p>
    <w:p w14:paraId="2C955A92" w14:textId="77777777" w:rsidR="00547D89" w:rsidRPr="001E1645" w:rsidRDefault="00547D89" w:rsidP="0037228A">
      <w:pPr>
        <w:ind w:left="426"/>
        <w:rPr>
          <w:rFonts w:cs="Arial"/>
        </w:rPr>
      </w:pPr>
    </w:p>
    <w:p w14:paraId="78C050ED" w14:textId="7AF2D63A" w:rsidR="00547D89" w:rsidRPr="001E1645" w:rsidRDefault="00F74A20" w:rsidP="0037228A">
      <w:pPr>
        <w:ind w:left="426"/>
        <w:rPr>
          <w:rFonts w:cs="Arial"/>
        </w:rPr>
      </w:pPr>
      <w:r>
        <w:rPr>
          <w:rFonts w:cs="Arial"/>
        </w:rPr>
        <w:t>16</w:t>
      </w:r>
      <w:r w:rsidR="001E1645">
        <w:rPr>
          <w:rFonts w:cs="Arial"/>
        </w:rPr>
        <w:t xml:space="preserve">.2 </w:t>
      </w:r>
      <w:r w:rsidR="00547D89" w:rsidRPr="001E1645">
        <w:rPr>
          <w:rFonts w:cs="Arial"/>
        </w:rPr>
        <w:t>Most notably section 1 of the Localism Act 2011 states: “A local authority has power to do anything that individuals generally may do.”</w:t>
      </w:r>
    </w:p>
    <w:p w14:paraId="04ED95A7" w14:textId="77777777" w:rsidR="00547D89" w:rsidRPr="001E1645" w:rsidRDefault="00547D89" w:rsidP="0037228A">
      <w:pPr>
        <w:ind w:left="426"/>
        <w:rPr>
          <w:rFonts w:cs="Arial"/>
        </w:rPr>
      </w:pPr>
    </w:p>
    <w:p w14:paraId="2992DD65" w14:textId="25C3F825" w:rsidR="00547D89" w:rsidRPr="001E1645" w:rsidRDefault="00F74A20" w:rsidP="0037228A">
      <w:pPr>
        <w:ind w:left="426"/>
        <w:rPr>
          <w:b/>
        </w:rPr>
      </w:pPr>
      <w:r>
        <w:rPr>
          <w:rFonts w:cs="Arial"/>
        </w:rPr>
        <w:t>16</w:t>
      </w:r>
      <w:r w:rsidR="001E1645">
        <w:rPr>
          <w:rFonts w:cs="Arial"/>
        </w:rPr>
        <w:t xml:space="preserve">.3 </w:t>
      </w:r>
      <w:r w:rsidR="00547D89" w:rsidRPr="001E1645">
        <w:rPr>
          <w:rFonts w:cs="Arial"/>
        </w:rPr>
        <w:t>Section 111 of the Local Government Act 1972 states: “…a local authority shall have the power to do anything …which is calculated to facilitate, or is conducive or incidental to, the discharge of any of their functions.”</w:t>
      </w:r>
    </w:p>
    <w:p w14:paraId="0244283D" w14:textId="77777777" w:rsidR="0037228A" w:rsidRPr="001E1645" w:rsidRDefault="0037228A" w:rsidP="0037228A">
      <w:pPr>
        <w:ind w:left="426" w:hanging="426"/>
        <w:rPr>
          <w:rFonts w:cs="Arial"/>
          <w:i/>
        </w:rPr>
      </w:pPr>
      <w:r w:rsidRPr="001E1645">
        <w:rPr>
          <w:rFonts w:cs="Arial"/>
          <w:b/>
        </w:rPr>
        <w:tab/>
      </w:r>
    </w:p>
    <w:p w14:paraId="0BC856A6" w14:textId="513CC0D0" w:rsidR="0037228A" w:rsidRPr="005404A1" w:rsidRDefault="00A162DE" w:rsidP="0037228A">
      <w:pPr>
        <w:ind w:left="426" w:hanging="426"/>
        <w:rPr>
          <w:rFonts w:cs="Arial"/>
          <w:b/>
        </w:rPr>
      </w:pPr>
      <w:r>
        <w:rPr>
          <w:rFonts w:cs="Arial"/>
          <w:b/>
        </w:rPr>
        <w:t>1</w:t>
      </w:r>
      <w:r w:rsidR="00F74A20">
        <w:rPr>
          <w:rFonts w:cs="Arial"/>
          <w:b/>
        </w:rPr>
        <w:t>7</w:t>
      </w:r>
      <w:r w:rsidR="0037228A">
        <w:rPr>
          <w:rFonts w:cs="Arial"/>
          <w:b/>
        </w:rPr>
        <w:t>.</w:t>
      </w:r>
      <w:r w:rsidR="0037228A">
        <w:rPr>
          <w:rFonts w:cs="Arial"/>
          <w:b/>
        </w:rPr>
        <w:tab/>
      </w:r>
      <w:r w:rsidR="0037228A" w:rsidRPr="005404A1">
        <w:rPr>
          <w:rFonts w:cs="Arial"/>
          <w:b/>
        </w:rPr>
        <w:t>BACKGRO</w:t>
      </w:r>
      <w:r w:rsidR="00B72476">
        <w:rPr>
          <w:rFonts w:cs="Arial"/>
          <w:b/>
        </w:rPr>
        <w:t>UND DOCUMENTS</w:t>
      </w:r>
    </w:p>
    <w:p w14:paraId="1FB0D169" w14:textId="77777777" w:rsidR="0037228A" w:rsidRDefault="0037228A" w:rsidP="0037228A">
      <w:pPr>
        <w:tabs>
          <w:tab w:val="left" w:pos="2839"/>
        </w:tabs>
        <w:ind w:left="426"/>
      </w:pPr>
    </w:p>
    <w:p w14:paraId="5D5E6EF8" w14:textId="77777777" w:rsidR="0037228A" w:rsidRPr="003A2919" w:rsidRDefault="0037228A" w:rsidP="0037228A">
      <w:pPr>
        <w:tabs>
          <w:tab w:val="left" w:pos="2839"/>
        </w:tabs>
        <w:ind w:left="1146"/>
      </w:pPr>
      <w:r w:rsidRPr="003A2919">
        <w:t>Appendix A</w:t>
      </w:r>
      <w:r w:rsidR="008C515E">
        <w:t>: South Ribble Apprentice Factory Development Plan</w:t>
      </w:r>
    </w:p>
    <w:p w14:paraId="0AD3F5C7" w14:textId="77777777" w:rsidR="008C515E" w:rsidRDefault="008C515E" w:rsidP="0037228A">
      <w:pPr>
        <w:tabs>
          <w:tab w:val="left" w:pos="2839"/>
        </w:tabs>
        <w:ind w:left="426" w:hanging="426"/>
        <w:rPr>
          <w:rFonts w:cs="Arial"/>
          <w:color w:val="0070C0"/>
        </w:rPr>
      </w:pPr>
    </w:p>
    <w:p w14:paraId="00888EA4" w14:textId="36828209" w:rsidR="0037228A" w:rsidRPr="00BD5C73" w:rsidRDefault="006C4DBA" w:rsidP="0037228A">
      <w:pPr>
        <w:tabs>
          <w:tab w:val="left" w:pos="2839"/>
        </w:tabs>
        <w:ind w:left="426" w:hanging="426"/>
        <w:rPr>
          <w:rFonts w:cs="Arial"/>
        </w:rPr>
      </w:pPr>
      <w:r>
        <w:rPr>
          <w:rFonts w:cs="Arial"/>
        </w:rPr>
        <w:t>Jonathan Noad</w:t>
      </w:r>
    </w:p>
    <w:p w14:paraId="11D4D7AA" w14:textId="38E0401A" w:rsidR="0037228A" w:rsidRPr="00E66713" w:rsidRDefault="006C4DBA" w:rsidP="0037228A">
      <w:pPr>
        <w:tabs>
          <w:tab w:val="left" w:pos="2839"/>
        </w:tabs>
        <w:rPr>
          <w:rFonts w:cs="Arial"/>
          <w:color w:val="0070C0"/>
        </w:rPr>
      </w:pPr>
      <w:r w:rsidRPr="006C4DBA">
        <w:rPr>
          <w:rFonts w:cs="Arial"/>
        </w:rPr>
        <w:t>Director of Planning and Property</w:t>
      </w:r>
    </w:p>
    <w:p w14:paraId="2D623D12" w14:textId="77777777" w:rsidR="0037228A" w:rsidRPr="007F1945" w:rsidRDefault="0037228A" w:rsidP="0037228A">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1554"/>
        <w:gridCol w:w="2350"/>
      </w:tblGrid>
      <w:tr w:rsidR="0037228A" w14:paraId="5CC628F0" w14:textId="77777777" w:rsidTr="0031059E">
        <w:tc>
          <w:tcPr>
            <w:tcW w:w="5700" w:type="dxa"/>
            <w:shd w:val="clear" w:color="auto" w:fill="auto"/>
          </w:tcPr>
          <w:p w14:paraId="2CCDB63E" w14:textId="77777777" w:rsidR="0037228A" w:rsidRPr="0031059E" w:rsidRDefault="0037228A" w:rsidP="0031059E">
            <w:pPr>
              <w:rPr>
                <w:rFonts w:cs="Arial"/>
              </w:rPr>
            </w:pPr>
            <w:r w:rsidRPr="0031059E">
              <w:rPr>
                <w:rFonts w:cs="Arial"/>
              </w:rPr>
              <w:t>Report Author</w:t>
            </w:r>
            <w:r w:rsidR="001E1645">
              <w:rPr>
                <w:rFonts w:cs="Arial"/>
              </w:rPr>
              <w:t>s</w:t>
            </w:r>
            <w:r w:rsidRPr="0031059E">
              <w:rPr>
                <w:rFonts w:cs="Arial"/>
              </w:rPr>
              <w:t>:</w:t>
            </w:r>
          </w:p>
        </w:tc>
        <w:tc>
          <w:tcPr>
            <w:tcW w:w="1559" w:type="dxa"/>
            <w:shd w:val="clear" w:color="auto" w:fill="auto"/>
          </w:tcPr>
          <w:p w14:paraId="6AD52A6C" w14:textId="77777777" w:rsidR="0037228A" w:rsidRPr="0031059E" w:rsidRDefault="00E66713" w:rsidP="0031059E">
            <w:pPr>
              <w:rPr>
                <w:rFonts w:cs="Arial"/>
              </w:rPr>
            </w:pPr>
            <w:r w:rsidRPr="0031059E">
              <w:rPr>
                <w:rFonts w:cs="Arial"/>
              </w:rPr>
              <w:t>Telephone</w:t>
            </w:r>
            <w:r w:rsidR="0037228A" w:rsidRPr="0031059E">
              <w:rPr>
                <w:rFonts w:cs="Arial"/>
              </w:rPr>
              <w:t>:</w:t>
            </w:r>
          </w:p>
        </w:tc>
        <w:tc>
          <w:tcPr>
            <w:tcW w:w="2380" w:type="dxa"/>
            <w:shd w:val="clear" w:color="auto" w:fill="auto"/>
          </w:tcPr>
          <w:p w14:paraId="0EC954C8" w14:textId="77777777" w:rsidR="0037228A" w:rsidRPr="0031059E" w:rsidRDefault="0037228A" w:rsidP="0031059E">
            <w:pPr>
              <w:rPr>
                <w:rFonts w:cs="Arial"/>
              </w:rPr>
            </w:pPr>
            <w:r w:rsidRPr="0031059E">
              <w:rPr>
                <w:rFonts w:cs="Arial"/>
              </w:rPr>
              <w:t>Date:</w:t>
            </w:r>
          </w:p>
        </w:tc>
      </w:tr>
      <w:tr w:rsidR="0037228A" w14:paraId="7EF26576" w14:textId="77777777" w:rsidTr="0031059E">
        <w:tc>
          <w:tcPr>
            <w:tcW w:w="5700" w:type="dxa"/>
            <w:shd w:val="clear" w:color="auto" w:fill="auto"/>
          </w:tcPr>
          <w:p w14:paraId="391D6670" w14:textId="77777777" w:rsidR="0037228A" w:rsidRPr="0031059E" w:rsidRDefault="008C515E" w:rsidP="0031059E">
            <w:pPr>
              <w:rPr>
                <w:rFonts w:cs="Arial"/>
              </w:rPr>
            </w:pPr>
            <w:r>
              <w:rPr>
                <w:rFonts w:cs="Arial"/>
              </w:rPr>
              <w:t>Bernadette Markham and Jennifer Clough</w:t>
            </w:r>
          </w:p>
          <w:p w14:paraId="37EFBC11" w14:textId="77777777" w:rsidR="0037228A" w:rsidRPr="0031059E" w:rsidRDefault="0037228A" w:rsidP="0031059E">
            <w:pPr>
              <w:ind w:left="-539" w:firstLine="539"/>
              <w:rPr>
                <w:rFonts w:cs="Arial"/>
              </w:rPr>
            </w:pPr>
          </w:p>
        </w:tc>
        <w:tc>
          <w:tcPr>
            <w:tcW w:w="1559" w:type="dxa"/>
            <w:shd w:val="clear" w:color="auto" w:fill="auto"/>
          </w:tcPr>
          <w:p w14:paraId="030EA8CD" w14:textId="77777777" w:rsidR="0037228A" w:rsidRPr="0031059E" w:rsidRDefault="008C515E" w:rsidP="0031059E">
            <w:pPr>
              <w:rPr>
                <w:rFonts w:cs="Arial"/>
              </w:rPr>
            </w:pPr>
            <w:r>
              <w:rPr>
                <w:rFonts w:cs="Arial"/>
              </w:rPr>
              <w:t>01772 625262 / 625567</w:t>
            </w:r>
          </w:p>
        </w:tc>
        <w:tc>
          <w:tcPr>
            <w:tcW w:w="2380" w:type="dxa"/>
            <w:shd w:val="clear" w:color="auto" w:fill="auto"/>
          </w:tcPr>
          <w:p w14:paraId="646E8508" w14:textId="77777777" w:rsidR="0037228A" w:rsidRPr="0031059E" w:rsidRDefault="001E1645" w:rsidP="001E1645">
            <w:pPr>
              <w:rPr>
                <w:rFonts w:cs="Arial"/>
              </w:rPr>
            </w:pPr>
            <w:r>
              <w:rPr>
                <w:rFonts w:cs="Arial"/>
              </w:rPr>
              <w:t>28</w:t>
            </w:r>
            <w:r w:rsidR="008C515E" w:rsidRPr="008C515E">
              <w:rPr>
                <w:rFonts w:cs="Arial"/>
                <w:vertAlign w:val="superscript"/>
              </w:rPr>
              <w:t>th</w:t>
            </w:r>
            <w:r w:rsidR="008C515E">
              <w:rPr>
                <w:rFonts w:cs="Arial"/>
              </w:rPr>
              <w:t xml:space="preserve"> March 2018</w:t>
            </w:r>
          </w:p>
        </w:tc>
      </w:tr>
    </w:tbl>
    <w:p w14:paraId="342B63BE" w14:textId="77777777" w:rsidR="0037228A" w:rsidRDefault="0037228A" w:rsidP="0037228A">
      <w:pPr>
        <w:rPr>
          <w:rFonts w:cs="Arial"/>
        </w:rPr>
      </w:pPr>
    </w:p>
    <w:p w14:paraId="7F9E3DDF" w14:textId="77777777" w:rsidR="0037228A" w:rsidRDefault="0037228A" w:rsidP="0037228A">
      <w:pPr>
        <w:ind w:left="426"/>
        <w:rPr>
          <w:rFonts w:cs="Arial"/>
        </w:rPr>
      </w:pPr>
    </w:p>
    <w:p w14:paraId="74B889A5" w14:textId="77777777" w:rsidR="002F5C5E" w:rsidRPr="009725FB" w:rsidRDefault="002F5C5E" w:rsidP="0037228A">
      <w:pPr>
        <w:ind w:left="426"/>
        <w:rPr>
          <w:rFonts w:cs="Arial"/>
        </w:rPr>
      </w:pPr>
    </w:p>
    <w:sectPr w:rsidR="002F5C5E" w:rsidRPr="009725FB" w:rsidSect="00E971A2">
      <w:footerReference w:type="default" r:id="rId9"/>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63504" w14:textId="77777777" w:rsidR="00D117FA" w:rsidRDefault="00D117FA">
      <w:r>
        <w:separator/>
      </w:r>
    </w:p>
  </w:endnote>
  <w:endnote w:type="continuationSeparator" w:id="0">
    <w:p w14:paraId="4C5C590D" w14:textId="77777777" w:rsidR="00D117FA" w:rsidRDefault="00D1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019F" w14:textId="77777777" w:rsidR="00FD7B65" w:rsidRPr="00FD7B65" w:rsidRDefault="00FD7B65">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5839FA">
      <w:rPr>
        <w:noProof/>
        <w:sz w:val="24"/>
      </w:rPr>
      <w:t>5</w:t>
    </w:r>
    <w:r w:rsidRPr="00FD7B65">
      <w:rPr>
        <w:noProof/>
        <w:sz w:val="24"/>
      </w:rPr>
      <w:fldChar w:fldCharType="end"/>
    </w:r>
  </w:p>
  <w:p w14:paraId="1235EEBB" w14:textId="77777777" w:rsidR="00FD7B65" w:rsidRDefault="00FD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B50E" w14:textId="77777777" w:rsidR="00D117FA" w:rsidRDefault="00D117FA">
      <w:r>
        <w:separator/>
      </w:r>
    </w:p>
  </w:footnote>
  <w:footnote w:type="continuationSeparator" w:id="0">
    <w:p w14:paraId="343ED3FA" w14:textId="77777777" w:rsidR="00D117FA" w:rsidRDefault="00D11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7D2"/>
    <w:multiLevelType w:val="hybridMultilevel"/>
    <w:tmpl w:val="14BA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3B2"/>
    <w:multiLevelType w:val="hybridMultilevel"/>
    <w:tmpl w:val="A2948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611A26"/>
    <w:multiLevelType w:val="hybridMultilevel"/>
    <w:tmpl w:val="A9B88F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2F85F9F"/>
    <w:multiLevelType w:val="hybridMultilevel"/>
    <w:tmpl w:val="0F268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14E71A29"/>
    <w:multiLevelType w:val="multilevel"/>
    <w:tmpl w:val="ED381540"/>
    <w:lvl w:ilvl="0">
      <w:start w:val="6"/>
      <w:numFmt w:val="decimal"/>
      <w:lvlText w:val="%1."/>
      <w:lvlJc w:val="left"/>
      <w:pPr>
        <w:ind w:left="36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15:restartNumberingAfterBreak="0">
    <w:nsid w:val="16B67A8A"/>
    <w:multiLevelType w:val="hybridMultilevel"/>
    <w:tmpl w:val="C1FEE3B0"/>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EA7385"/>
    <w:multiLevelType w:val="hybridMultilevel"/>
    <w:tmpl w:val="26F4CAD4"/>
    <w:lvl w:ilvl="0" w:tplc="E4B6C3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C6DE7"/>
    <w:multiLevelType w:val="hybridMultilevel"/>
    <w:tmpl w:val="3CC27072"/>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AD3D6B"/>
    <w:multiLevelType w:val="hybridMultilevel"/>
    <w:tmpl w:val="F6081804"/>
    <w:lvl w:ilvl="0" w:tplc="8EF4B89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CE71E1"/>
    <w:multiLevelType w:val="multilevel"/>
    <w:tmpl w:val="EAC8AF68"/>
    <w:lvl w:ilvl="0">
      <w:start w:val="7"/>
      <w:numFmt w:val="decimal"/>
      <w:lvlText w:val="%1."/>
      <w:lvlJc w:val="left"/>
      <w:pPr>
        <w:ind w:left="360" w:hanging="36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2" w15:restartNumberingAfterBreak="0">
    <w:nsid w:val="5DE5625E"/>
    <w:multiLevelType w:val="hybridMultilevel"/>
    <w:tmpl w:val="06766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D275E5"/>
    <w:multiLevelType w:val="multilevel"/>
    <w:tmpl w:val="5C80F86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8"/>
  </w:num>
  <w:num w:numId="2">
    <w:abstractNumId w:val="10"/>
  </w:num>
  <w:num w:numId="3">
    <w:abstractNumId w:val="12"/>
  </w:num>
  <w:num w:numId="4">
    <w:abstractNumId w:val="7"/>
  </w:num>
  <w:num w:numId="5">
    <w:abstractNumId w:val="9"/>
  </w:num>
  <w:num w:numId="6">
    <w:abstractNumId w:val="6"/>
  </w:num>
  <w:num w:numId="7">
    <w:abstractNumId w:val="3"/>
  </w:num>
  <w:num w:numId="8">
    <w:abstractNumId w:val="4"/>
  </w:num>
  <w:num w:numId="9">
    <w:abstractNumId w:val="0"/>
  </w:num>
  <w:num w:numId="10">
    <w:abstractNumId w:val="2"/>
  </w:num>
  <w:num w:numId="11">
    <w:abstractNumId w:val="5"/>
  </w:num>
  <w:num w:numId="12">
    <w:abstractNumId w:val="1"/>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BB"/>
    <w:rsid w:val="00002742"/>
    <w:rsid w:val="00006D14"/>
    <w:rsid w:val="00016409"/>
    <w:rsid w:val="00016DD3"/>
    <w:rsid w:val="00022B08"/>
    <w:rsid w:val="00044775"/>
    <w:rsid w:val="00044F11"/>
    <w:rsid w:val="00047710"/>
    <w:rsid w:val="0006370A"/>
    <w:rsid w:val="00066252"/>
    <w:rsid w:val="00077488"/>
    <w:rsid w:val="000D40AB"/>
    <w:rsid w:val="000E10FE"/>
    <w:rsid w:val="000F2C8A"/>
    <w:rsid w:val="0010115F"/>
    <w:rsid w:val="0010659A"/>
    <w:rsid w:val="00112CE3"/>
    <w:rsid w:val="00116662"/>
    <w:rsid w:val="00131AE2"/>
    <w:rsid w:val="001544DD"/>
    <w:rsid w:val="00167AEF"/>
    <w:rsid w:val="00176159"/>
    <w:rsid w:val="00184E1D"/>
    <w:rsid w:val="0019545D"/>
    <w:rsid w:val="001A60FF"/>
    <w:rsid w:val="001E1645"/>
    <w:rsid w:val="001E6A9E"/>
    <w:rsid w:val="001F781A"/>
    <w:rsid w:val="00207251"/>
    <w:rsid w:val="002221BD"/>
    <w:rsid w:val="002362CE"/>
    <w:rsid w:val="002379F8"/>
    <w:rsid w:val="0025591B"/>
    <w:rsid w:val="002820A5"/>
    <w:rsid w:val="002830ED"/>
    <w:rsid w:val="00292324"/>
    <w:rsid w:val="00294D92"/>
    <w:rsid w:val="002C0060"/>
    <w:rsid w:val="002D4502"/>
    <w:rsid w:val="002E4FF4"/>
    <w:rsid w:val="002E7156"/>
    <w:rsid w:val="002F5C5E"/>
    <w:rsid w:val="0031059E"/>
    <w:rsid w:val="00314453"/>
    <w:rsid w:val="00331888"/>
    <w:rsid w:val="00331D5F"/>
    <w:rsid w:val="00331E12"/>
    <w:rsid w:val="00335A99"/>
    <w:rsid w:val="00345C71"/>
    <w:rsid w:val="00350272"/>
    <w:rsid w:val="0035714A"/>
    <w:rsid w:val="0037228A"/>
    <w:rsid w:val="00386AAD"/>
    <w:rsid w:val="00394213"/>
    <w:rsid w:val="003A1B3F"/>
    <w:rsid w:val="003A23D3"/>
    <w:rsid w:val="003A2919"/>
    <w:rsid w:val="003B1E6D"/>
    <w:rsid w:val="003C36EB"/>
    <w:rsid w:val="003C5290"/>
    <w:rsid w:val="003D3DEB"/>
    <w:rsid w:val="003E24B6"/>
    <w:rsid w:val="003E33E6"/>
    <w:rsid w:val="003F5603"/>
    <w:rsid w:val="00405D4A"/>
    <w:rsid w:val="00407A09"/>
    <w:rsid w:val="004155DC"/>
    <w:rsid w:val="004218EA"/>
    <w:rsid w:val="00427017"/>
    <w:rsid w:val="00435E76"/>
    <w:rsid w:val="00436A5F"/>
    <w:rsid w:val="00440ECD"/>
    <w:rsid w:val="00442C46"/>
    <w:rsid w:val="0045479B"/>
    <w:rsid w:val="004635F8"/>
    <w:rsid w:val="00467204"/>
    <w:rsid w:val="00474DA8"/>
    <w:rsid w:val="00491976"/>
    <w:rsid w:val="004A45D4"/>
    <w:rsid w:val="004D7260"/>
    <w:rsid w:val="004E0BB2"/>
    <w:rsid w:val="004F23B3"/>
    <w:rsid w:val="00501AA3"/>
    <w:rsid w:val="0050340F"/>
    <w:rsid w:val="005041BB"/>
    <w:rsid w:val="00517D50"/>
    <w:rsid w:val="005220B6"/>
    <w:rsid w:val="00533525"/>
    <w:rsid w:val="00537F51"/>
    <w:rsid w:val="00547120"/>
    <w:rsid w:val="00547481"/>
    <w:rsid w:val="00547D89"/>
    <w:rsid w:val="00552125"/>
    <w:rsid w:val="00552DBD"/>
    <w:rsid w:val="00576A82"/>
    <w:rsid w:val="005839FA"/>
    <w:rsid w:val="00590046"/>
    <w:rsid w:val="005A26AD"/>
    <w:rsid w:val="005B0C36"/>
    <w:rsid w:val="005B3699"/>
    <w:rsid w:val="005D4F59"/>
    <w:rsid w:val="005E15C7"/>
    <w:rsid w:val="0060374B"/>
    <w:rsid w:val="0062112C"/>
    <w:rsid w:val="00630F86"/>
    <w:rsid w:val="00633396"/>
    <w:rsid w:val="00645A0B"/>
    <w:rsid w:val="006555E6"/>
    <w:rsid w:val="00664665"/>
    <w:rsid w:val="0068171C"/>
    <w:rsid w:val="00686637"/>
    <w:rsid w:val="006879CA"/>
    <w:rsid w:val="006A0EF7"/>
    <w:rsid w:val="006B4124"/>
    <w:rsid w:val="006B645E"/>
    <w:rsid w:val="006B66A7"/>
    <w:rsid w:val="006B7116"/>
    <w:rsid w:val="006C04C1"/>
    <w:rsid w:val="006C209A"/>
    <w:rsid w:val="006C4DBA"/>
    <w:rsid w:val="006E09FB"/>
    <w:rsid w:val="006F48FD"/>
    <w:rsid w:val="00701A16"/>
    <w:rsid w:val="00703DE3"/>
    <w:rsid w:val="00707E99"/>
    <w:rsid w:val="007109ED"/>
    <w:rsid w:val="00712E3F"/>
    <w:rsid w:val="00721B96"/>
    <w:rsid w:val="007263D7"/>
    <w:rsid w:val="00765C10"/>
    <w:rsid w:val="0076692F"/>
    <w:rsid w:val="00770075"/>
    <w:rsid w:val="007B7287"/>
    <w:rsid w:val="007C26FF"/>
    <w:rsid w:val="007D6CCE"/>
    <w:rsid w:val="007E4214"/>
    <w:rsid w:val="0080552F"/>
    <w:rsid w:val="00827929"/>
    <w:rsid w:val="00830359"/>
    <w:rsid w:val="00830C46"/>
    <w:rsid w:val="008465B2"/>
    <w:rsid w:val="00857921"/>
    <w:rsid w:val="008931BD"/>
    <w:rsid w:val="00893AD2"/>
    <w:rsid w:val="008963E5"/>
    <w:rsid w:val="00897752"/>
    <w:rsid w:val="008A2F6B"/>
    <w:rsid w:val="008A42E3"/>
    <w:rsid w:val="008A77AB"/>
    <w:rsid w:val="008B41C5"/>
    <w:rsid w:val="008C1DBF"/>
    <w:rsid w:val="008C2688"/>
    <w:rsid w:val="008C3B1A"/>
    <w:rsid w:val="008C515E"/>
    <w:rsid w:val="008D623F"/>
    <w:rsid w:val="008F4B91"/>
    <w:rsid w:val="00900304"/>
    <w:rsid w:val="0090542C"/>
    <w:rsid w:val="0092795D"/>
    <w:rsid w:val="009350CB"/>
    <w:rsid w:val="009538AE"/>
    <w:rsid w:val="00980267"/>
    <w:rsid w:val="00983CD5"/>
    <w:rsid w:val="00992C66"/>
    <w:rsid w:val="00992E79"/>
    <w:rsid w:val="009948D7"/>
    <w:rsid w:val="009A714A"/>
    <w:rsid w:val="009C1143"/>
    <w:rsid w:val="009C575A"/>
    <w:rsid w:val="009E461B"/>
    <w:rsid w:val="009E48E0"/>
    <w:rsid w:val="009F34E0"/>
    <w:rsid w:val="00A1406A"/>
    <w:rsid w:val="00A162DE"/>
    <w:rsid w:val="00A22D02"/>
    <w:rsid w:val="00A30426"/>
    <w:rsid w:val="00A37021"/>
    <w:rsid w:val="00A43F85"/>
    <w:rsid w:val="00A445C9"/>
    <w:rsid w:val="00A463A9"/>
    <w:rsid w:val="00A4702E"/>
    <w:rsid w:val="00A50754"/>
    <w:rsid w:val="00A57704"/>
    <w:rsid w:val="00A61A98"/>
    <w:rsid w:val="00A62C20"/>
    <w:rsid w:val="00A67215"/>
    <w:rsid w:val="00A7541A"/>
    <w:rsid w:val="00A76482"/>
    <w:rsid w:val="00AB3D95"/>
    <w:rsid w:val="00AC4A99"/>
    <w:rsid w:val="00AD4CB4"/>
    <w:rsid w:val="00AE42FC"/>
    <w:rsid w:val="00AF0775"/>
    <w:rsid w:val="00AF0A33"/>
    <w:rsid w:val="00B05FE8"/>
    <w:rsid w:val="00B1788B"/>
    <w:rsid w:val="00B20FEB"/>
    <w:rsid w:val="00B36AF3"/>
    <w:rsid w:val="00B443DD"/>
    <w:rsid w:val="00B51DB8"/>
    <w:rsid w:val="00B56C70"/>
    <w:rsid w:val="00B62D79"/>
    <w:rsid w:val="00B67225"/>
    <w:rsid w:val="00B70B91"/>
    <w:rsid w:val="00B716F5"/>
    <w:rsid w:val="00B72476"/>
    <w:rsid w:val="00B72A06"/>
    <w:rsid w:val="00B72F2E"/>
    <w:rsid w:val="00B766C4"/>
    <w:rsid w:val="00B900BE"/>
    <w:rsid w:val="00BA2606"/>
    <w:rsid w:val="00BC6635"/>
    <w:rsid w:val="00BD5C73"/>
    <w:rsid w:val="00BD68BB"/>
    <w:rsid w:val="00BD6CD3"/>
    <w:rsid w:val="00C022F9"/>
    <w:rsid w:val="00C209E3"/>
    <w:rsid w:val="00C26CF0"/>
    <w:rsid w:val="00C30128"/>
    <w:rsid w:val="00C42A05"/>
    <w:rsid w:val="00C52450"/>
    <w:rsid w:val="00C64ED1"/>
    <w:rsid w:val="00C65FF9"/>
    <w:rsid w:val="00C66BAA"/>
    <w:rsid w:val="00C863F3"/>
    <w:rsid w:val="00CB32DF"/>
    <w:rsid w:val="00CC3246"/>
    <w:rsid w:val="00CD777C"/>
    <w:rsid w:val="00CE3DA1"/>
    <w:rsid w:val="00CE4482"/>
    <w:rsid w:val="00CE53E8"/>
    <w:rsid w:val="00CF6B60"/>
    <w:rsid w:val="00D117FA"/>
    <w:rsid w:val="00D350AE"/>
    <w:rsid w:val="00D36638"/>
    <w:rsid w:val="00D37745"/>
    <w:rsid w:val="00D37BAE"/>
    <w:rsid w:val="00D772AB"/>
    <w:rsid w:val="00D90A00"/>
    <w:rsid w:val="00D91845"/>
    <w:rsid w:val="00D9371C"/>
    <w:rsid w:val="00D948F9"/>
    <w:rsid w:val="00DA28C7"/>
    <w:rsid w:val="00DA589A"/>
    <w:rsid w:val="00DB3FD0"/>
    <w:rsid w:val="00DD5B7C"/>
    <w:rsid w:val="00DE5E12"/>
    <w:rsid w:val="00E048CF"/>
    <w:rsid w:val="00E2276E"/>
    <w:rsid w:val="00E36441"/>
    <w:rsid w:val="00E41950"/>
    <w:rsid w:val="00E4214C"/>
    <w:rsid w:val="00E50A9C"/>
    <w:rsid w:val="00E51F90"/>
    <w:rsid w:val="00E526BA"/>
    <w:rsid w:val="00E569CB"/>
    <w:rsid w:val="00E577A2"/>
    <w:rsid w:val="00E60A53"/>
    <w:rsid w:val="00E66713"/>
    <w:rsid w:val="00E733A5"/>
    <w:rsid w:val="00E753EC"/>
    <w:rsid w:val="00E82866"/>
    <w:rsid w:val="00E84459"/>
    <w:rsid w:val="00E971A2"/>
    <w:rsid w:val="00EA3D36"/>
    <w:rsid w:val="00EA3F2A"/>
    <w:rsid w:val="00EB7C94"/>
    <w:rsid w:val="00ED16C1"/>
    <w:rsid w:val="00ED257A"/>
    <w:rsid w:val="00EF23CC"/>
    <w:rsid w:val="00F14BB7"/>
    <w:rsid w:val="00F14E9C"/>
    <w:rsid w:val="00F3057A"/>
    <w:rsid w:val="00F30E9C"/>
    <w:rsid w:val="00F55E4D"/>
    <w:rsid w:val="00F61752"/>
    <w:rsid w:val="00F6425A"/>
    <w:rsid w:val="00F661FE"/>
    <w:rsid w:val="00F74A20"/>
    <w:rsid w:val="00FB42ED"/>
    <w:rsid w:val="00FD7B65"/>
    <w:rsid w:val="00FF0A38"/>
    <w:rsid w:val="00FF10EA"/>
    <w:rsid w:val="00FF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3DF729"/>
  <w15:docId w15:val="{E60788BD-C6F1-4291-9EE1-920D8E2D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uiPriority w:val="39"/>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2F5C5E"/>
    <w:pPr>
      <w:spacing w:after="160" w:line="259" w:lineRule="auto"/>
      <w:ind w:left="720"/>
      <w:contextualSpacing/>
    </w:pPr>
    <w:rPr>
      <w:rFonts w:ascii="Calibri" w:eastAsia="Calibri" w:hAnsi="Calibri"/>
      <w:szCs w:val="22"/>
      <w:lang w:eastAsia="en-US"/>
    </w:rPr>
  </w:style>
  <w:style w:type="character" w:styleId="Hyperlink">
    <w:name w:val="Hyperlink"/>
    <w:uiPriority w:val="99"/>
    <w:unhideWhenUsed/>
    <w:rsid w:val="002F5C5E"/>
    <w:rPr>
      <w:color w:val="0563C1"/>
      <w:u w:val="single"/>
    </w:rPr>
  </w:style>
  <w:style w:type="paragraph" w:customStyle="1" w:styleId="Pa2">
    <w:name w:val="Pa2"/>
    <w:basedOn w:val="Normal"/>
    <w:next w:val="Normal"/>
    <w:uiPriority w:val="99"/>
    <w:rsid w:val="00B72F2E"/>
    <w:pPr>
      <w:autoSpaceDE w:val="0"/>
      <w:autoSpaceDN w:val="0"/>
      <w:adjustRightInd w:val="0"/>
      <w:spacing w:line="221" w:lineRule="atLeast"/>
    </w:pPr>
    <w:rPr>
      <w:rFonts w:cs="Arial"/>
      <w:sz w:val="24"/>
      <w:szCs w:val="24"/>
    </w:rPr>
  </w:style>
  <w:style w:type="character" w:customStyle="1" w:styleId="A4">
    <w:name w:val="A4"/>
    <w:uiPriority w:val="99"/>
    <w:rsid w:val="00B72F2E"/>
    <w:rPr>
      <w:rFonts w:ascii="Arial MT Std Light" w:hAnsi="Arial MT Std Light" w:cs="Arial MT Std Light"/>
      <w:color w:val="000000"/>
      <w:sz w:val="22"/>
      <w:szCs w:val="22"/>
      <w:u w:val="single"/>
    </w:rPr>
  </w:style>
  <w:style w:type="character" w:customStyle="1" w:styleId="A5">
    <w:name w:val="A5"/>
    <w:uiPriority w:val="99"/>
    <w:rsid w:val="00B72F2E"/>
    <w:rPr>
      <w:rFonts w:ascii="Arial MT Std Light" w:hAnsi="Arial MT Std Light" w:cs="Arial MT Std Light"/>
      <w:color w:val="000000"/>
      <w:sz w:val="12"/>
      <w:szCs w:val="12"/>
    </w:rPr>
  </w:style>
  <w:style w:type="paragraph" w:customStyle="1" w:styleId="Pa3">
    <w:name w:val="Pa3"/>
    <w:basedOn w:val="Normal"/>
    <w:next w:val="Normal"/>
    <w:uiPriority w:val="99"/>
    <w:rsid w:val="00B72F2E"/>
    <w:pPr>
      <w:autoSpaceDE w:val="0"/>
      <w:autoSpaceDN w:val="0"/>
      <w:adjustRightInd w:val="0"/>
      <w:spacing w:line="361" w:lineRule="atLeast"/>
    </w:pPr>
    <w:rPr>
      <w:rFonts w:cs="Arial"/>
      <w:sz w:val="24"/>
      <w:szCs w:val="24"/>
    </w:rPr>
  </w:style>
  <w:style w:type="paragraph" w:styleId="NormalWeb">
    <w:name w:val="Normal (Web)"/>
    <w:basedOn w:val="Normal"/>
    <w:uiPriority w:val="99"/>
    <w:semiHidden/>
    <w:unhideWhenUsed/>
    <w:rsid w:val="008963E5"/>
    <w:pPr>
      <w:spacing w:before="100" w:beforeAutospacing="1" w:after="100" w:afterAutospacing="1"/>
    </w:pPr>
    <w:rPr>
      <w:rFonts w:ascii="Times New Roman" w:hAnsi="Times New Roman"/>
      <w:sz w:val="24"/>
      <w:szCs w:val="24"/>
    </w:rPr>
  </w:style>
  <w:style w:type="paragraph" w:customStyle="1" w:styleId="CharChar3">
    <w:name w:val="Char Char3"/>
    <w:basedOn w:val="Normal"/>
    <w:rsid w:val="00292324"/>
    <w:pPr>
      <w:widowControl w:val="0"/>
      <w:adjustRightInd w:val="0"/>
      <w:spacing w:after="120" w:line="240" w:lineRule="exact"/>
      <w:jc w:val="both"/>
      <w:textAlignment w:val="baseline"/>
    </w:pPr>
    <w:rPr>
      <w:rFonts w:ascii="Verdana" w:hAnsi="Verdana"/>
      <w:sz w:val="20"/>
      <w:lang w:val="en-US" w:eastAsia="en-US"/>
    </w:rPr>
  </w:style>
  <w:style w:type="paragraph" w:styleId="FootnoteText">
    <w:name w:val="footnote text"/>
    <w:basedOn w:val="Normal"/>
    <w:link w:val="FootnoteTextChar"/>
    <w:uiPriority w:val="99"/>
    <w:semiHidden/>
    <w:unhideWhenUsed/>
    <w:rsid w:val="00292324"/>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292324"/>
    <w:rPr>
      <w:rFonts w:ascii="Calibri" w:eastAsia="Calibri" w:hAnsi="Calibri"/>
      <w:lang w:eastAsia="en-US"/>
    </w:rPr>
  </w:style>
  <w:style w:type="character" w:styleId="FootnoteReference">
    <w:name w:val="footnote reference"/>
    <w:uiPriority w:val="99"/>
    <w:semiHidden/>
    <w:unhideWhenUsed/>
    <w:rsid w:val="00292324"/>
    <w:rPr>
      <w:vertAlign w:val="superscript"/>
    </w:rPr>
  </w:style>
  <w:style w:type="character" w:styleId="CommentReference">
    <w:name w:val="annotation reference"/>
    <w:basedOn w:val="DefaultParagraphFont"/>
    <w:uiPriority w:val="99"/>
    <w:semiHidden/>
    <w:unhideWhenUsed/>
    <w:rsid w:val="00547D89"/>
    <w:rPr>
      <w:sz w:val="16"/>
      <w:szCs w:val="16"/>
    </w:rPr>
  </w:style>
  <w:style w:type="paragraph" w:styleId="CommentText">
    <w:name w:val="annotation text"/>
    <w:basedOn w:val="Normal"/>
    <w:link w:val="CommentTextChar"/>
    <w:uiPriority w:val="99"/>
    <w:semiHidden/>
    <w:unhideWhenUsed/>
    <w:rsid w:val="00547D89"/>
    <w:rPr>
      <w:sz w:val="20"/>
    </w:rPr>
  </w:style>
  <w:style w:type="character" w:customStyle="1" w:styleId="CommentTextChar">
    <w:name w:val="Comment Text Char"/>
    <w:basedOn w:val="DefaultParagraphFont"/>
    <w:link w:val="CommentText"/>
    <w:uiPriority w:val="99"/>
    <w:semiHidden/>
    <w:rsid w:val="00547D89"/>
    <w:rPr>
      <w:rFonts w:ascii="Arial" w:hAnsi="Arial"/>
    </w:rPr>
  </w:style>
  <w:style w:type="paragraph" w:styleId="CommentSubject">
    <w:name w:val="annotation subject"/>
    <w:basedOn w:val="CommentText"/>
    <w:next w:val="CommentText"/>
    <w:link w:val="CommentSubjectChar"/>
    <w:uiPriority w:val="99"/>
    <w:semiHidden/>
    <w:unhideWhenUsed/>
    <w:rsid w:val="00547D89"/>
    <w:rPr>
      <w:b/>
      <w:bCs/>
    </w:rPr>
  </w:style>
  <w:style w:type="character" w:customStyle="1" w:styleId="CommentSubjectChar">
    <w:name w:val="Comment Subject Char"/>
    <w:basedOn w:val="CommentTextChar"/>
    <w:link w:val="CommentSubject"/>
    <w:uiPriority w:val="99"/>
    <w:semiHidden/>
    <w:rsid w:val="00547D8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8546">
      <w:bodyDiv w:val="1"/>
      <w:marLeft w:val="0"/>
      <w:marRight w:val="0"/>
      <w:marTop w:val="0"/>
      <w:marBottom w:val="0"/>
      <w:divBdr>
        <w:top w:val="none" w:sz="0" w:space="0" w:color="auto"/>
        <w:left w:val="none" w:sz="0" w:space="0" w:color="auto"/>
        <w:bottom w:val="none" w:sz="0" w:space="0" w:color="auto"/>
        <w:right w:val="none" w:sz="0" w:space="0" w:color="auto"/>
      </w:divBdr>
    </w:div>
    <w:div w:id="609626317">
      <w:bodyDiv w:val="1"/>
      <w:marLeft w:val="0"/>
      <w:marRight w:val="0"/>
      <w:marTop w:val="0"/>
      <w:marBottom w:val="0"/>
      <w:divBdr>
        <w:top w:val="none" w:sz="0" w:space="0" w:color="auto"/>
        <w:left w:val="none" w:sz="0" w:space="0" w:color="auto"/>
        <w:bottom w:val="none" w:sz="0" w:space="0" w:color="auto"/>
        <w:right w:val="none" w:sz="0" w:space="0" w:color="auto"/>
      </w:divBdr>
    </w:div>
    <w:div w:id="1340039979">
      <w:bodyDiv w:val="1"/>
      <w:marLeft w:val="0"/>
      <w:marRight w:val="0"/>
      <w:marTop w:val="0"/>
      <w:marBottom w:val="0"/>
      <w:divBdr>
        <w:top w:val="none" w:sz="0" w:space="0" w:color="auto"/>
        <w:left w:val="none" w:sz="0" w:space="0" w:color="auto"/>
        <w:bottom w:val="none" w:sz="0" w:space="0" w:color="auto"/>
        <w:right w:val="none" w:sz="0" w:space="0" w:color="auto"/>
      </w:divBdr>
    </w:div>
    <w:div w:id="1956675248">
      <w:bodyDiv w:val="1"/>
      <w:marLeft w:val="0"/>
      <w:marRight w:val="0"/>
      <w:marTop w:val="0"/>
      <w:marBottom w:val="0"/>
      <w:divBdr>
        <w:top w:val="none" w:sz="0" w:space="0" w:color="auto"/>
        <w:left w:val="none" w:sz="0" w:space="0" w:color="auto"/>
        <w:bottom w:val="none" w:sz="0" w:space="0" w:color="auto"/>
        <w:right w:val="none" w:sz="0" w:space="0" w:color="auto"/>
      </w:divBdr>
    </w:div>
    <w:div w:id="1986615782">
      <w:bodyDiv w:val="1"/>
      <w:marLeft w:val="0"/>
      <w:marRight w:val="0"/>
      <w:marTop w:val="0"/>
      <w:marBottom w:val="0"/>
      <w:divBdr>
        <w:top w:val="none" w:sz="0" w:space="0" w:color="auto"/>
        <w:left w:val="none" w:sz="0" w:space="0" w:color="auto"/>
        <w:bottom w:val="none" w:sz="0" w:space="0" w:color="auto"/>
        <w:right w:val="none" w:sz="0" w:space="0" w:color="auto"/>
      </w:divBdr>
    </w:div>
    <w:div w:id="20776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0FAF-D774-4982-92B6-A7EC81A7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61</TotalTime>
  <Pages>7</Pages>
  <Words>2909</Words>
  <Characters>16169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Steve Pearce</cp:lastModifiedBy>
  <cp:revision>6</cp:revision>
  <cp:lastPrinted>2018-03-12T07:40:00Z</cp:lastPrinted>
  <dcterms:created xsi:type="dcterms:W3CDTF">2018-03-28T14:02:00Z</dcterms:created>
  <dcterms:modified xsi:type="dcterms:W3CDTF">2018-04-11T10:36:00Z</dcterms:modified>
</cp:coreProperties>
</file>